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1D54" w14:textId="4C80B4F7" w:rsidR="00D33922" w:rsidRDefault="00D60AB6">
      <w:r>
        <w:t>Biographie Volker Schendel</w:t>
      </w:r>
    </w:p>
    <w:p w14:paraId="00AB435F" w14:textId="45444C9B" w:rsidR="00D60AB6" w:rsidRDefault="00D60AB6"/>
    <w:p w14:paraId="24360C14" w14:textId="77777777" w:rsidR="00D60AB6" w:rsidRPr="009267A7" w:rsidRDefault="00D60AB6" w:rsidP="00D60AB6">
      <w:pPr>
        <w:pStyle w:val="KeinLeerraum"/>
        <w:ind w:left="283"/>
        <w:jc w:val="left"/>
        <w:rPr>
          <w:rFonts w:ascii="Bookman Old Style" w:hAnsi="Bookman Old Style"/>
          <w:b/>
          <w:sz w:val="32"/>
          <w:szCs w:val="32"/>
          <w:lang w:val="de-DE"/>
        </w:rPr>
      </w:pPr>
      <w:r w:rsidRPr="009267A7">
        <w:rPr>
          <w:rFonts w:ascii="Bookman Old Style" w:hAnsi="Bookman Old Style"/>
          <w:b/>
          <w:sz w:val="32"/>
          <w:szCs w:val="32"/>
          <w:lang w:val="de-DE"/>
        </w:rPr>
        <w:t>Vorwort / Biographisches</w:t>
      </w:r>
    </w:p>
    <w:p w14:paraId="487A121D" w14:textId="77777777" w:rsidR="00D60AB6" w:rsidRPr="009267A7" w:rsidRDefault="00D60AB6" w:rsidP="00D60AB6">
      <w:pPr>
        <w:pStyle w:val="KeinLeerraum"/>
        <w:spacing w:line="360" w:lineRule="auto"/>
        <w:jc w:val="left"/>
        <w:rPr>
          <w:rFonts w:ascii="Bookman Old Style" w:hAnsi="Bookman Old Style"/>
          <w:sz w:val="21"/>
          <w:szCs w:val="24"/>
          <w:lang w:val="de-DE"/>
        </w:rPr>
      </w:pPr>
    </w:p>
    <w:p w14:paraId="0E15BAE1"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Geboren am </w:t>
      </w:r>
      <w:r w:rsidRPr="008D256F">
        <w:rPr>
          <w:rFonts w:ascii="Bookman Old Style" w:hAnsi="Bookman Old Style"/>
          <w:b/>
          <w:sz w:val="22"/>
          <w:lang w:val="de-DE"/>
        </w:rPr>
        <w:t>13. Dezember 1949</w:t>
      </w:r>
      <w:r w:rsidRPr="008D256F">
        <w:rPr>
          <w:rFonts w:ascii="Bookman Old Style" w:hAnsi="Bookman Old Style"/>
          <w:sz w:val="22"/>
          <w:lang w:val="de-DE"/>
        </w:rPr>
        <w:t xml:space="preserve"> in Celle, Abitur am Leibniz-Gymnasium in Stuttgart </w:t>
      </w:r>
      <w:r w:rsidRPr="008D256F">
        <w:rPr>
          <w:rFonts w:ascii="Bookman Old Style" w:hAnsi="Bookman Old Style"/>
          <w:b/>
          <w:sz w:val="22"/>
          <w:lang w:val="de-DE"/>
        </w:rPr>
        <w:t>1969</w:t>
      </w:r>
      <w:r w:rsidRPr="008D256F">
        <w:rPr>
          <w:rFonts w:ascii="Bookman Old Style" w:hAnsi="Bookman Old Style"/>
          <w:sz w:val="22"/>
          <w:lang w:val="de-DE"/>
        </w:rPr>
        <w:t xml:space="preserve">, Bankkaufmannslehre bei der Württembergischen Landessparkasse in Stuttgart mit dem Abschluss „Sehr gut“ </w:t>
      </w:r>
      <w:r w:rsidRPr="008D256F">
        <w:rPr>
          <w:rFonts w:ascii="Bookman Old Style" w:hAnsi="Bookman Old Style"/>
          <w:b/>
          <w:sz w:val="22"/>
          <w:lang w:val="de-DE"/>
        </w:rPr>
        <w:t>1971</w:t>
      </w:r>
      <w:r w:rsidRPr="008D256F">
        <w:rPr>
          <w:rFonts w:ascii="Bookman Old Style" w:hAnsi="Bookman Old Style"/>
          <w:sz w:val="22"/>
          <w:lang w:val="de-DE"/>
        </w:rPr>
        <w:t xml:space="preserve">. Daran anschließend eine Tätigkeit als Kreditsachbearbeiter bis zum Beginn des rechtswissenschaftlichen Studiums in Tübingen, das von </w:t>
      </w:r>
      <w:r w:rsidRPr="008D256F">
        <w:rPr>
          <w:rFonts w:ascii="Bookman Old Style" w:hAnsi="Bookman Old Style"/>
          <w:b/>
          <w:sz w:val="22"/>
          <w:lang w:val="de-DE"/>
        </w:rPr>
        <w:t>1971</w:t>
      </w:r>
      <w:r w:rsidRPr="008D256F">
        <w:rPr>
          <w:rFonts w:ascii="Bookman Old Style" w:hAnsi="Bookman Old Style"/>
          <w:sz w:val="22"/>
          <w:lang w:val="de-DE"/>
        </w:rPr>
        <w:t xml:space="preserve"> (WS 71/72) bis </w:t>
      </w:r>
      <w:r w:rsidRPr="008D256F">
        <w:rPr>
          <w:rFonts w:ascii="Bookman Old Style" w:hAnsi="Bookman Old Style"/>
          <w:b/>
          <w:sz w:val="22"/>
          <w:lang w:val="de-DE"/>
        </w:rPr>
        <w:t>1976</w:t>
      </w:r>
      <w:r w:rsidRPr="008D256F">
        <w:rPr>
          <w:rFonts w:ascii="Bookman Old Style" w:hAnsi="Bookman Old Style"/>
          <w:sz w:val="22"/>
          <w:lang w:val="de-DE"/>
        </w:rPr>
        <w:t xml:space="preserve"> dauerte. Erste juristische Staatsprüfung mit der Note „Gut“ und Platz 2 des Tübinger Durchgangs im </w:t>
      </w:r>
      <w:r w:rsidRPr="008D256F">
        <w:rPr>
          <w:rFonts w:ascii="Bookman Old Style" w:hAnsi="Bookman Old Style"/>
          <w:b/>
          <w:sz w:val="22"/>
          <w:lang w:val="de-DE"/>
        </w:rPr>
        <w:t>Dezember</w:t>
      </w:r>
      <w:r w:rsidRPr="008D256F">
        <w:rPr>
          <w:rFonts w:ascii="Bookman Old Style" w:hAnsi="Bookman Old Style"/>
          <w:sz w:val="22"/>
          <w:lang w:val="de-DE"/>
        </w:rPr>
        <w:t xml:space="preserve"> </w:t>
      </w:r>
      <w:r w:rsidRPr="008D256F">
        <w:rPr>
          <w:rFonts w:ascii="Bookman Old Style" w:hAnsi="Bookman Old Style"/>
          <w:b/>
          <w:sz w:val="22"/>
          <w:lang w:val="de-DE"/>
        </w:rPr>
        <w:t>1976</w:t>
      </w:r>
      <w:r w:rsidRPr="008D256F">
        <w:rPr>
          <w:rFonts w:ascii="Bookman Old Style" w:hAnsi="Bookman Old Style"/>
          <w:sz w:val="22"/>
          <w:lang w:val="de-DE"/>
        </w:rPr>
        <w:t>.</w:t>
      </w:r>
    </w:p>
    <w:p w14:paraId="72AF0321"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Jeweils während der Sommersemesterferien </w:t>
      </w:r>
      <w:r w:rsidRPr="008D256F">
        <w:rPr>
          <w:rFonts w:ascii="Bookman Old Style" w:hAnsi="Bookman Old Style"/>
          <w:b/>
          <w:sz w:val="22"/>
          <w:lang w:val="de-DE"/>
        </w:rPr>
        <w:t>1973</w:t>
      </w:r>
      <w:r>
        <w:rPr>
          <w:rFonts w:ascii="Bookman Old Style" w:hAnsi="Bookman Old Style"/>
          <w:sz w:val="22"/>
          <w:lang w:val="de-DE"/>
        </w:rPr>
        <w:t xml:space="preserve"> Praktikum bei </w:t>
      </w:r>
      <w:r w:rsidRPr="008D256F">
        <w:rPr>
          <w:rFonts w:ascii="Bookman Old Style" w:hAnsi="Bookman Old Style"/>
          <w:sz w:val="22"/>
          <w:lang w:val="de-DE"/>
        </w:rPr>
        <w:t xml:space="preserve">der Philadelphia </w:t>
      </w:r>
      <w:proofErr w:type="spellStart"/>
      <w:r w:rsidRPr="008D256F">
        <w:rPr>
          <w:rFonts w:ascii="Bookman Old Style" w:hAnsi="Bookman Old Style"/>
          <w:sz w:val="22"/>
          <w:lang w:val="de-DE"/>
        </w:rPr>
        <w:t>Saving</w:t>
      </w:r>
      <w:proofErr w:type="spellEnd"/>
      <w:r w:rsidRPr="008D256F">
        <w:rPr>
          <w:rFonts w:ascii="Bookman Old Style" w:hAnsi="Bookman Old Style"/>
          <w:sz w:val="22"/>
          <w:lang w:val="de-DE"/>
        </w:rPr>
        <w:t xml:space="preserve"> Fund Society (PSFS) in Philadelphia (USA), gefördert von der Eberle-</w:t>
      </w:r>
      <w:proofErr w:type="spellStart"/>
      <w:r w:rsidRPr="008D256F">
        <w:rPr>
          <w:rFonts w:ascii="Bookman Old Style" w:hAnsi="Bookman Old Style"/>
          <w:sz w:val="22"/>
          <w:lang w:val="de-DE"/>
        </w:rPr>
        <w:t>Butschkau</w:t>
      </w:r>
      <w:proofErr w:type="spellEnd"/>
      <w:r w:rsidRPr="008D256F">
        <w:rPr>
          <w:rFonts w:ascii="Bookman Old Style" w:hAnsi="Bookman Old Style"/>
          <w:sz w:val="22"/>
          <w:lang w:val="de-DE"/>
        </w:rPr>
        <w:t xml:space="preserve">-Stiftung und </w:t>
      </w:r>
      <w:r w:rsidRPr="008D256F">
        <w:rPr>
          <w:rFonts w:ascii="Bookman Old Style" w:hAnsi="Bookman Old Style"/>
          <w:b/>
          <w:sz w:val="22"/>
          <w:lang w:val="de-DE"/>
        </w:rPr>
        <w:t xml:space="preserve">1974 </w:t>
      </w:r>
      <w:r w:rsidRPr="008D256F">
        <w:rPr>
          <w:rFonts w:ascii="Bookman Old Style" w:hAnsi="Bookman Old Style"/>
          <w:sz w:val="22"/>
          <w:lang w:val="de-DE"/>
        </w:rPr>
        <w:t xml:space="preserve">Aufenthalt bei </w:t>
      </w:r>
      <w:proofErr w:type="spellStart"/>
      <w:r w:rsidRPr="008D256F">
        <w:rPr>
          <w:rFonts w:ascii="Bookman Old Style" w:hAnsi="Bookman Old Style"/>
          <w:sz w:val="22"/>
          <w:lang w:val="de-DE"/>
        </w:rPr>
        <w:t>Treasure</w:t>
      </w:r>
      <w:proofErr w:type="spellEnd"/>
      <w:r w:rsidRPr="008D256F">
        <w:rPr>
          <w:rFonts w:ascii="Bookman Old Style" w:hAnsi="Bookman Old Style"/>
          <w:sz w:val="22"/>
          <w:lang w:val="de-DE"/>
        </w:rPr>
        <w:t xml:space="preserve"> </w:t>
      </w:r>
      <w:proofErr w:type="spellStart"/>
      <w:r w:rsidRPr="008D256F">
        <w:rPr>
          <w:rFonts w:ascii="Bookman Old Style" w:hAnsi="Bookman Old Style"/>
          <w:sz w:val="22"/>
          <w:lang w:val="de-DE"/>
        </w:rPr>
        <w:t>Branches</w:t>
      </w:r>
      <w:proofErr w:type="spellEnd"/>
      <w:r w:rsidRPr="008D256F">
        <w:rPr>
          <w:rFonts w:ascii="Bookman Old Style" w:hAnsi="Bookman Old Style"/>
          <w:sz w:val="22"/>
          <w:lang w:val="de-DE"/>
        </w:rPr>
        <w:t xml:space="preserve"> </w:t>
      </w:r>
      <w:proofErr w:type="spellStart"/>
      <w:r w:rsidRPr="008D256F">
        <w:rPr>
          <w:rFonts w:ascii="Bookman Old Style" w:hAnsi="Bookman Old Style"/>
          <w:sz w:val="22"/>
          <w:lang w:val="de-DE"/>
        </w:rPr>
        <w:t>of</w:t>
      </w:r>
      <w:proofErr w:type="spellEnd"/>
      <w:r w:rsidRPr="008D256F">
        <w:rPr>
          <w:rFonts w:ascii="Bookman Old Style" w:hAnsi="Bookman Old Style"/>
          <w:sz w:val="22"/>
          <w:lang w:val="de-DE"/>
        </w:rPr>
        <w:t xml:space="preserve"> Alberta in Edmonton, Alberta, Canada, gefördert von der Deutsch-Kanadischen Gesellschaft.</w:t>
      </w:r>
    </w:p>
    <w:p w14:paraId="3F180E70" w14:textId="77777777" w:rsidR="00D60AB6" w:rsidRPr="008D256F" w:rsidRDefault="00D60AB6" w:rsidP="00D60AB6">
      <w:pPr>
        <w:pStyle w:val="KeinLeerraum"/>
        <w:rPr>
          <w:rFonts w:ascii="Bookman Old Style" w:hAnsi="Bookman Old Style"/>
          <w:sz w:val="22"/>
          <w:lang w:val="de-DE"/>
        </w:rPr>
      </w:pPr>
    </w:p>
    <w:p w14:paraId="18EEA57F"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Ab </w:t>
      </w:r>
      <w:r w:rsidRPr="008D256F">
        <w:rPr>
          <w:rFonts w:ascii="Bookman Old Style" w:hAnsi="Bookman Old Style"/>
          <w:b/>
          <w:sz w:val="22"/>
          <w:lang w:val="de-DE"/>
        </w:rPr>
        <w:t>Januar 1977</w:t>
      </w:r>
      <w:r w:rsidRPr="008D256F">
        <w:rPr>
          <w:rFonts w:ascii="Bookman Old Style" w:hAnsi="Bookman Old Style"/>
          <w:sz w:val="22"/>
          <w:lang w:val="de-DE"/>
        </w:rPr>
        <w:t xml:space="preserve"> Rechtsreferendar in Niedersachsen, zweites juristisches Staatsexamen in Hannover am </w:t>
      </w:r>
      <w:r w:rsidRPr="008D256F">
        <w:rPr>
          <w:rFonts w:ascii="Bookman Old Style" w:hAnsi="Bookman Old Style"/>
          <w:b/>
          <w:sz w:val="22"/>
          <w:lang w:val="de-DE"/>
        </w:rPr>
        <w:t>20. September 1979</w:t>
      </w:r>
      <w:r w:rsidRPr="008D256F">
        <w:rPr>
          <w:rFonts w:ascii="Bookman Old Style" w:hAnsi="Bookman Old Style"/>
          <w:sz w:val="22"/>
          <w:lang w:val="de-DE"/>
        </w:rPr>
        <w:t xml:space="preserve"> mit der Note „Voll befriedigend“.</w:t>
      </w:r>
    </w:p>
    <w:p w14:paraId="164FC591"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Referendarstationen in den Jahren </w:t>
      </w:r>
      <w:r w:rsidRPr="008D256F">
        <w:rPr>
          <w:rFonts w:ascii="Bookman Old Style" w:hAnsi="Bookman Old Style"/>
          <w:b/>
          <w:sz w:val="22"/>
          <w:lang w:val="de-DE"/>
        </w:rPr>
        <w:t>1977</w:t>
      </w:r>
      <w:r w:rsidRPr="008D256F">
        <w:rPr>
          <w:rFonts w:ascii="Bookman Old Style" w:hAnsi="Bookman Old Style"/>
          <w:sz w:val="22"/>
          <w:lang w:val="de-DE"/>
        </w:rPr>
        <w:t xml:space="preserve"> bis </w:t>
      </w:r>
      <w:r w:rsidRPr="008D256F">
        <w:rPr>
          <w:rFonts w:ascii="Bookman Old Style" w:hAnsi="Bookman Old Style"/>
          <w:b/>
          <w:sz w:val="22"/>
          <w:lang w:val="de-DE"/>
        </w:rPr>
        <w:t>1979</w:t>
      </w:r>
      <w:r w:rsidRPr="008D256F">
        <w:rPr>
          <w:rFonts w:ascii="Bookman Old Style" w:hAnsi="Bookman Old Style"/>
          <w:sz w:val="22"/>
          <w:lang w:val="de-DE"/>
        </w:rPr>
        <w:t xml:space="preserve"> waren die Staatsanwaltschaft in Verden, das Landgericht in Hildesheim, die Rechtsanwaltsstation in Hildesheim, die </w:t>
      </w:r>
      <w:proofErr w:type="spellStart"/>
      <w:r w:rsidRPr="008D256F">
        <w:rPr>
          <w:rFonts w:ascii="Bookman Old Style" w:hAnsi="Bookman Old Style"/>
          <w:sz w:val="22"/>
          <w:lang w:val="de-DE"/>
        </w:rPr>
        <w:t>Verwaltungssta-tion</w:t>
      </w:r>
      <w:proofErr w:type="spellEnd"/>
      <w:r w:rsidRPr="008D256F">
        <w:rPr>
          <w:rFonts w:ascii="Bookman Old Style" w:hAnsi="Bookman Old Style"/>
          <w:sz w:val="22"/>
          <w:lang w:val="de-DE"/>
        </w:rPr>
        <w:t xml:space="preserve"> bei der Bezirksregierung Braunschweig, Außenstelle Hildesheim sowie beim Landkreis Hildesheim, die Wahlstation bei einem englischen </w:t>
      </w:r>
      <w:proofErr w:type="spellStart"/>
      <w:r w:rsidRPr="008D256F">
        <w:rPr>
          <w:rFonts w:ascii="Bookman Old Style" w:hAnsi="Bookman Old Style"/>
          <w:sz w:val="22"/>
          <w:lang w:val="de-DE"/>
        </w:rPr>
        <w:t>Solicitor</w:t>
      </w:r>
      <w:proofErr w:type="spellEnd"/>
      <w:r w:rsidRPr="008D256F">
        <w:rPr>
          <w:rFonts w:ascii="Bookman Old Style" w:hAnsi="Bookman Old Style"/>
          <w:sz w:val="22"/>
          <w:lang w:val="de-DE"/>
        </w:rPr>
        <w:t xml:space="preserve">-Büro in London und beim Amtsgericht in </w:t>
      </w:r>
      <w:proofErr w:type="gramStart"/>
      <w:r w:rsidRPr="008D256F">
        <w:rPr>
          <w:rFonts w:ascii="Bookman Old Style" w:hAnsi="Bookman Old Style"/>
          <w:sz w:val="22"/>
          <w:lang w:val="de-DE"/>
        </w:rPr>
        <w:t>Burgdorf .</w:t>
      </w:r>
      <w:proofErr w:type="gramEnd"/>
    </w:p>
    <w:p w14:paraId="0D5B09A5" w14:textId="77777777" w:rsidR="00D60AB6" w:rsidRDefault="00D60AB6" w:rsidP="00D60AB6">
      <w:pPr>
        <w:pStyle w:val="KeinLeerraum"/>
        <w:rPr>
          <w:rFonts w:ascii="Bookman Old Style" w:hAnsi="Bookman Old Style"/>
          <w:sz w:val="22"/>
          <w:lang w:val="de-DE"/>
        </w:rPr>
      </w:pPr>
      <w:r w:rsidRPr="008D256F">
        <w:rPr>
          <w:rFonts w:ascii="Bookman Old Style" w:hAnsi="Bookman Old Style"/>
          <w:sz w:val="22"/>
          <w:lang w:val="de-DE"/>
        </w:rPr>
        <w:t>Während der Referendarzeit Studium des englischen Rechts vom</w:t>
      </w:r>
    </w:p>
    <w:p w14:paraId="788DBABB"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03. bis 28. Juni 1978</w:t>
      </w:r>
      <w:r w:rsidRPr="008D256F">
        <w:rPr>
          <w:rFonts w:ascii="Bookman Old Style" w:hAnsi="Bookman Old Style"/>
          <w:sz w:val="22"/>
          <w:lang w:val="de-DE"/>
        </w:rPr>
        <w:t xml:space="preserve"> in London.</w:t>
      </w:r>
    </w:p>
    <w:p w14:paraId="7041962F"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Während des Studiums Stipendiat der Konrad-Adenauer-Stiftung und der Eberle-</w:t>
      </w:r>
      <w:proofErr w:type="spellStart"/>
      <w:r w:rsidRPr="008D256F">
        <w:rPr>
          <w:rFonts w:ascii="Bookman Old Style" w:hAnsi="Bookman Old Style"/>
          <w:sz w:val="22"/>
          <w:lang w:val="de-DE"/>
        </w:rPr>
        <w:t>Butschkau</w:t>
      </w:r>
      <w:proofErr w:type="spellEnd"/>
      <w:r w:rsidRPr="008D256F">
        <w:rPr>
          <w:rFonts w:ascii="Bookman Old Style" w:hAnsi="Bookman Old Style"/>
          <w:sz w:val="22"/>
          <w:lang w:val="de-DE"/>
        </w:rPr>
        <w:t>-Stiftung.</w:t>
      </w:r>
    </w:p>
    <w:p w14:paraId="1F2B8BD4"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Ausbildung in rhetorischer Kommunikation im Institut für Rhetorik und Methodik in der politischen Bildung der </w:t>
      </w:r>
      <w:proofErr w:type="spellStart"/>
      <w:r w:rsidRPr="008D256F">
        <w:rPr>
          <w:rFonts w:ascii="Bookman Old Style" w:hAnsi="Bookman Old Style"/>
          <w:sz w:val="22"/>
          <w:lang w:val="de-DE"/>
        </w:rPr>
        <w:t>Europä-ischen</w:t>
      </w:r>
      <w:proofErr w:type="spellEnd"/>
      <w:r w:rsidRPr="008D256F">
        <w:rPr>
          <w:rFonts w:ascii="Bookman Old Style" w:hAnsi="Bookman Old Style"/>
          <w:sz w:val="22"/>
          <w:lang w:val="de-DE"/>
        </w:rPr>
        <w:t xml:space="preserve"> Akademie </w:t>
      </w:r>
      <w:proofErr w:type="spellStart"/>
      <w:r w:rsidRPr="008D256F">
        <w:rPr>
          <w:rFonts w:ascii="Bookman Old Style" w:hAnsi="Bookman Old Style"/>
          <w:sz w:val="22"/>
          <w:lang w:val="de-DE"/>
        </w:rPr>
        <w:t>Otzenhausen</w:t>
      </w:r>
      <w:proofErr w:type="spellEnd"/>
      <w:r w:rsidRPr="008D256F">
        <w:rPr>
          <w:rFonts w:ascii="Bookman Old Style" w:hAnsi="Bookman Old Style"/>
          <w:sz w:val="22"/>
          <w:lang w:val="de-DE"/>
        </w:rPr>
        <w:t xml:space="preserve"> unter Leitung von Professor Dr. </w:t>
      </w:r>
      <w:proofErr w:type="spellStart"/>
      <w:r w:rsidRPr="008D256F">
        <w:rPr>
          <w:rFonts w:ascii="Bookman Old Style" w:hAnsi="Bookman Old Style"/>
          <w:sz w:val="22"/>
          <w:lang w:val="de-DE"/>
        </w:rPr>
        <w:t>Geißner</w:t>
      </w:r>
      <w:proofErr w:type="spellEnd"/>
      <w:r w:rsidRPr="008D256F">
        <w:rPr>
          <w:rFonts w:ascii="Bookman Old Style" w:hAnsi="Bookman Old Style"/>
          <w:sz w:val="22"/>
          <w:lang w:val="de-DE"/>
        </w:rPr>
        <w:t>.</w:t>
      </w:r>
    </w:p>
    <w:p w14:paraId="649FF624" w14:textId="77777777" w:rsidR="00D60AB6" w:rsidRPr="008D256F" w:rsidRDefault="00D60AB6" w:rsidP="00D60AB6">
      <w:pPr>
        <w:pStyle w:val="KeinLeerraum"/>
        <w:rPr>
          <w:rFonts w:ascii="Bookman Old Style" w:hAnsi="Bookman Old Style"/>
          <w:sz w:val="22"/>
          <w:lang w:val="de-DE"/>
        </w:rPr>
      </w:pPr>
    </w:p>
    <w:p w14:paraId="67B2B0C5" w14:textId="77777777" w:rsidR="00D60AB6" w:rsidRDefault="00D60AB6" w:rsidP="00D60AB6">
      <w:pPr>
        <w:pStyle w:val="KeinLeerraum"/>
        <w:rPr>
          <w:rFonts w:ascii="Bookman Old Style" w:hAnsi="Bookman Old Style"/>
          <w:sz w:val="22"/>
          <w:lang w:val="de-DE"/>
        </w:rPr>
      </w:pPr>
      <w:r w:rsidRPr="008D256F">
        <w:rPr>
          <w:rFonts w:ascii="Bookman Old Style" w:hAnsi="Bookman Old Style"/>
          <w:sz w:val="22"/>
          <w:lang w:val="de-DE"/>
        </w:rPr>
        <w:t>Ernennung zum Regierungsas</w:t>
      </w:r>
      <w:r>
        <w:rPr>
          <w:rFonts w:ascii="Bookman Old Style" w:hAnsi="Bookman Old Style"/>
          <w:sz w:val="22"/>
          <w:lang w:val="de-DE"/>
        </w:rPr>
        <w:t>sessor und Beamten auf Probe am</w:t>
      </w:r>
    </w:p>
    <w:p w14:paraId="4D3472C5"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24. September 1979</w:t>
      </w:r>
      <w:r w:rsidRPr="008D256F">
        <w:rPr>
          <w:rFonts w:ascii="Bookman Old Style" w:hAnsi="Bookman Old Style"/>
          <w:sz w:val="22"/>
          <w:lang w:val="de-DE"/>
        </w:rPr>
        <w:t xml:space="preserve"> und Übertragung der Funktion eines Dezernenten im damaligen Dezernat 502 (Wasserrecht) bei der Bezirksregierung Hannover.</w:t>
      </w:r>
    </w:p>
    <w:p w14:paraId="7023DD69"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01. März 1980</w:t>
      </w:r>
      <w:r w:rsidRPr="008D256F">
        <w:rPr>
          <w:rFonts w:ascii="Bookman Old Style" w:hAnsi="Bookman Old Style"/>
          <w:sz w:val="22"/>
          <w:lang w:val="de-DE"/>
        </w:rPr>
        <w:t xml:space="preserve"> – Übertragung der Funktion eines Dezernenten im damaligen Dezernat 306 (Verkehr).</w:t>
      </w:r>
    </w:p>
    <w:p w14:paraId="2AF1E9ED"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01. Dezember 1980</w:t>
      </w:r>
      <w:r w:rsidRPr="008D256F">
        <w:rPr>
          <w:rFonts w:ascii="Bookman Old Style" w:hAnsi="Bookman Old Style"/>
          <w:sz w:val="22"/>
          <w:lang w:val="de-DE"/>
        </w:rPr>
        <w:t xml:space="preserve"> – Abordnung an die Stadt Bad Pyrmont (die sogenannte „Kinderlandverschickung“ der Regierungsassessoren). Dort Dezernent für das Sozialamt, das Ordnungsamt, das Schulamt und das Rechtsamt.</w:t>
      </w:r>
    </w:p>
    <w:p w14:paraId="1DA7E86A"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01. November 1981</w:t>
      </w:r>
      <w:r w:rsidRPr="008D256F">
        <w:rPr>
          <w:rFonts w:ascii="Bookman Old Style" w:hAnsi="Bookman Old Style"/>
          <w:sz w:val="22"/>
          <w:lang w:val="de-DE"/>
        </w:rPr>
        <w:t xml:space="preserve"> – Abordnung an die Behörde des Niedersächsischen Ministers für Wissenschaft und Kunst.</w:t>
      </w:r>
    </w:p>
    <w:p w14:paraId="4D8BF0A4"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06. Dezember 1981</w:t>
      </w:r>
      <w:r w:rsidRPr="008D256F">
        <w:rPr>
          <w:rFonts w:ascii="Bookman Old Style" w:hAnsi="Bookman Old Style"/>
          <w:sz w:val="22"/>
          <w:lang w:val="de-DE"/>
        </w:rPr>
        <w:t xml:space="preserve"> – Nachdem zunächst eine direkte Zuarbeit für den damaligen Staatssekretär stattgefunden hatte</w:t>
      </w:r>
      <w:r w:rsidRPr="008D256F">
        <w:rPr>
          <w:rStyle w:val="Funotenzeichen"/>
          <w:rFonts w:ascii="Bookman Old Style" w:hAnsi="Bookman Old Style"/>
          <w:sz w:val="22"/>
          <w:lang w:val="de-DE"/>
        </w:rPr>
        <w:footnoteReference w:id="1"/>
      </w:r>
      <w:r w:rsidRPr="008D256F">
        <w:rPr>
          <w:rFonts w:ascii="Bookman Old Style" w:hAnsi="Bookman Old Style"/>
          <w:sz w:val="22"/>
          <w:lang w:val="de-DE"/>
        </w:rPr>
        <w:t>, Zuweisung zum Referat 102. Zu den Zuständigkeiten zählten die Angelegenheiten des Hochschulzugangs und des Feststellungsverfahrens im Rahmen der Hochschulzulassung, insbesondere Hochschuleingangstests und Verordnungen zum Hochschulzugang.</w:t>
      </w:r>
    </w:p>
    <w:p w14:paraId="0C9B9E05"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02. Februar 1982</w:t>
      </w:r>
      <w:r w:rsidRPr="008D256F">
        <w:rPr>
          <w:rFonts w:ascii="Bookman Old Style" w:hAnsi="Bookman Old Style"/>
          <w:sz w:val="22"/>
          <w:lang w:val="de-DE"/>
        </w:rPr>
        <w:t xml:space="preserve"> – Zuweisung zum Referat 106 (damals zuständig für die gesamte niedersächsische Hochschulreform unter dem Referatsleiter Diplomphysiker Körner). Zugewiesen wurden folgende Zuständigkeiten:</w:t>
      </w:r>
    </w:p>
    <w:p w14:paraId="4909E282"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Referent für Angelegenheiten der Einrichtung, Änderung und Aufhebung von Lehramtsstudiengängen (einschließlich Maßnahmen der Fächerkonzentration); Mitwirkung an der Neuordnung der Lehrerausbildung; Angelegenheiten der </w:t>
      </w:r>
      <w:r w:rsidRPr="008D256F">
        <w:rPr>
          <w:rFonts w:ascii="Bookman Old Style" w:hAnsi="Bookman Old Style"/>
          <w:sz w:val="22"/>
          <w:lang w:val="de-DE"/>
        </w:rPr>
        <w:lastRenderedPageBreak/>
        <w:t>Einrichtung und Änderung von Magisterstudiengängen; Genehmigung von Studienordnungen für die Lehramtsstudiengänge und der Prüfungs- und Studienordnungen für die Magisterstudiengänge.</w:t>
      </w:r>
    </w:p>
    <w:p w14:paraId="1B437403" w14:textId="77777777" w:rsidR="00D60AB6" w:rsidRPr="008D256F" w:rsidRDefault="00D60AB6" w:rsidP="00D60AB6">
      <w:pPr>
        <w:pStyle w:val="KeinLeerraum"/>
        <w:rPr>
          <w:rFonts w:ascii="Bookman Old Style" w:hAnsi="Bookman Old Style"/>
          <w:sz w:val="22"/>
          <w:lang w:val="de-DE"/>
        </w:rPr>
      </w:pPr>
    </w:p>
    <w:p w14:paraId="05C66851"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30. September 1983</w:t>
      </w:r>
      <w:r w:rsidRPr="008D256F">
        <w:rPr>
          <w:rFonts w:ascii="Bookman Old Style" w:hAnsi="Bookman Old Style"/>
          <w:sz w:val="22"/>
          <w:lang w:val="de-DE"/>
        </w:rPr>
        <w:t xml:space="preserve"> – eine weitere zusätzliche Zuständigkeit für die </w:t>
      </w:r>
      <w:proofErr w:type="spellStart"/>
      <w:r w:rsidRPr="008D256F">
        <w:rPr>
          <w:rFonts w:ascii="Bookman Old Style" w:hAnsi="Bookman Old Style"/>
          <w:sz w:val="22"/>
          <w:lang w:val="de-DE"/>
        </w:rPr>
        <w:t>rechtsaufsichtliche</w:t>
      </w:r>
      <w:proofErr w:type="spellEnd"/>
      <w:r w:rsidRPr="008D256F">
        <w:rPr>
          <w:rFonts w:ascii="Bookman Old Style" w:hAnsi="Bookman Old Style"/>
          <w:sz w:val="22"/>
          <w:lang w:val="de-DE"/>
        </w:rPr>
        <w:t xml:space="preserve"> Genehmigung der Promotionsordnungen und Habilitationsordnungen der niedersächsischen Universitäten und Hochschulen.</w:t>
      </w:r>
    </w:p>
    <w:p w14:paraId="279C9B02"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01. März 1982</w:t>
      </w:r>
      <w:r w:rsidRPr="008D256F">
        <w:rPr>
          <w:rFonts w:ascii="Bookman Old Style" w:hAnsi="Bookman Old Style"/>
          <w:sz w:val="22"/>
          <w:lang w:val="de-DE"/>
        </w:rPr>
        <w:t xml:space="preserve"> – Versetzung von der Bezirksregierung Hannover zum niedersächsischen Minister für Wissenschaft und Kunst.</w:t>
      </w:r>
    </w:p>
    <w:p w14:paraId="3DF35C51"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01. März 1982</w:t>
      </w:r>
      <w:r w:rsidRPr="008D256F">
        <w:rPr>
          <w:rFonts w:ascii="Bookman Old Style" w:hAnsi="Bookman Old Style"/>
          <w:sz w:val="22"/>
          <w:lang w:val="de-DE"/>
        </w:rPr>
        <w:t xml:space="preserve"> – Übertragung des Amtes eines Regierungsrates beim niedersächsischen Minister für Wissenschaft und Kunst.</w:t>
      </w:r>
    </w:p>
    <w:p w14:paraId="3C2958EE"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01. Juli 1984</w:t>
      </w:r>
      <w:r w:rsidRPr="008D256F">
        <w:rPr>
          <w:rFonts w:ascii="Bookman Old Style" w:hAnsi="Bookman Old Style"/>
          <w:sz w:val="22"/>
          <w:lang w:val="de-DE"/>
        </w:rPr>
        <w:t xml:space="preserve"> – Versetzung zum niedersächsischen Minister für Wirtschaft und Verkehr.</w:t>
      </w:r>
    </w:p>
    <w:p w14:paraId="19458392" w14:textId="77777777" w:rsidR="00D60AB6" w:rsidRPr="008D256F" w:rsidRDefault="00D60AB6" w:rsidP="00D60AB6">
      <w:pPr>
        <w:pStyle w:val="KeinLeerraum"/>
        <w:rPr>
          <w:rFonts w:ascii="Bookman Old Style" w:hAnsi="Bookman Old Style"/>
          <w:sz w:val="22"/>
          <w:lang w:val="de-DE"/>
        </w:rPr>
      </w:pPr>
    </w:p>
    <w:p w14:paraId="1AD53B1A"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Ernennung zum Regierungsrat am </w:t>
      </w:r>
      <w:r w:rsidRPr="008D256F">
        <w:rPr>
          <w:rFonts w:ascii="Bookman Old Style" w:hAnsi="Bookman Old Style"/>
          <w:b/>
          <w:sz w:val="22"/>
          <w:lang w:val="de-DE"/>
        </w:rPr>
        <w:t>29. Oktober 1981</w:t>
      </w:r>
      <w:r w:rsidRPr="008D256F">
        <w:rPr>
          <w:rFonts w:ascii="Bookman Old Style" w:hAnsi="Bookman Old Style"/>
          <w:sz w:val="22"/>
          <w:lang w:val="de-DE"/>
        </w:rPr>
        <w:t>.</w:t>
      </w:r>
    </w:p>
    <w:p w14:paraId="01491DBB"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Ernennung zum Beamten auf Lebenszeit am </w:t>
      </w:r>
      <w:r w:rsidRPr="008D256F">
        <w:rPr>
          <w:rFonts w:ascii="Bookman Old Style" w:hAnsi="Bookman Old Style"/>
          <w:b/>
          <w:sz w:val="22"/>
          <w:lang w:val="de-DE"/>
        </w:rPr>
        <w:t>20. September 1982.</w:t>
      </w:r>
    </w:p>
    <w:p w14:paraId="6D0634C5"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Ernennung zum Oberregierungsrat am </w:t>
      </w:r>
      <w:r w:rsidRPr="008D256F">
        <w:rPr>
          <w:rFonts w:ascii="Bookman Old Style" w:hAnsi="Bookman Old Style"/>
          <w:b/>
          <w:sz w:val="22"/>
          <w:lang w:val="de-DE"/>
        </w:rPr>
        <w:t>23. Dezember 1982</w:t>
      </w:r>
      <w:r w:rsidRPr="008D256F">
        <w:rPr>
          <w:rFonts w:ascii="Bookman Old Style" w:hAnsi="Bookman Old Style"/>
          <w:sz w:val="22"/>
          <w:lang w:val="de-DE"/>
        </w:rPr>
        <w:t>.</w:t>
      </w:r>
    </w:p>
    <w:p w14:paraId="22235F5B"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Ernennung zum Regierungsdirektor am </w:t>
      </w:r>
      <w:r w:rsidRPr="008D256F">
        <w:rPr>
          <w:rFonts w:ascii="Bookman Old Style" w:hAnsi="Bookman Old Style"/>
          <w:b/>
          <w:sz w:val="22"/>
          <w:lang w:val="de-DE"/>
        </w:rPr>
        <w:t>24. September 1986</w:t>
      </w:r>
      <w:r w:rsidRPr="008D256F">
        <w:rPr>
          <w:rFonts w:ascii="Bookman Old Style" w:hAnsi="Bookman Old Style"/>
          <w:sz w:val="22"/>
          <w:lang w:val="de-DE"/>
        </w:rPr>
        <w:t>.</w:t>
      </w:r>
    </w:p>
    <w:p w14:paraId="0608328B" w14:textId="77777777" w:rsidR="00EA206A" w:rsidRDefault="00EA206A" w:rsidP="00EA206A">
      <w:pPr>
        <w:rPr>
          <w:rFonts w:ascii="Times New Roman" w:eastAsia="Times New Roman" w:hAnsi="Times New Roman" w:cs="Times New Roman"/>
          <w:lang w:eastAsia="de-DE"/>
        </w:rPr>
      </w:pPr>
    </w:p>
    <w:p w14:paraId="09B4B8C2" w14:textId="77777777" w:rsidR="00EA206A" w:rsidRDefault="00EA206A" w:rsidP="00EA206A">
      <w:pPr>
        <w:rPr>
          <w:rFonts w:ascii="Times New Roman" w:eastAsia="Times New Roman" w:hAnsi="Times New Roman" w:cs="Times New Roman"/>
          <w:lang w:eastAsia="de-DE"/>
        </w:rPr>
      </w:pPr>
    </w:p>
    <w:p w14:paraId="23DAB7A3" w14:textId="5628AB1E" w:rsidR="00EA206A" w:rsidRPr="00EA206A" w:rsidRDefault="00EA206A" w:rsidP="00EA206A">
      <w:pPr>
        <w:rPr>
          <w:rFonts w:ascii="Times New Roman" w:eastAsia="Times New Roman" w:hAnsi="Times New Roman" w:cs="Times New Roman"/>
          <w:b/>
          <w:bCs/>
          <w:sz w:val="32"/>
          <w:szCs w:val="32"/>
          <w:lang w:eastAsia="de-DE"/>
        </w:rPr>
      </w:pPr>
      <w:r w:rsidRPr="00EA206A">
        <w:rPr>
          <w:rFonts w:ascii="Times New Roman" w:eastAsia="Times New Roman" w:hAnsi="Times New Roman" w:cs="Times New Roman"/>
          <w:b/>
          <w:bCs/>
          <w:sz w:val="32"/>
          <w:szCs w:val="32"/>
          <w:lang w:eastAsia="de-DE"/>
        </w:rPr>
        <w:t xml:space="preserve">Spring 1992 </w:t>
      </w:r>
      <w:r>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Election</w:t>
      </w:r>
      <w:proofErr w:type="spellEnd"/>
      <w:r w:rsidRPr="00EA206A">
        <w:rPr>
          <w:rFonts w:ascii="Times New Roman" w:eastAsia="Times New Roman" w:hAnsi="Times New Roman" w:cs="Times New Roman"/>
          <w:b/>
          <w:bCs/>
          <w:sz w:val="32"/>
          <w:szCs w:val="32"/>
          <w:lang w:eastAsia="de-DE"/>
        </w:rPr>
        <w:t xml:space="preserve"> in </w:t>
      </w:r>
      <w:proofErr w:type="spellStart"/>
      <w:r w:rsidRPr="00EA206A">
        <w:rPr>
          <w:rFonts w:ascii="Times New Roman" w:eastAsia="Times New Roman" w:hAnsi="Times New Roman" w:cs="Times New Roman"/>
          <w:b/>
          <w:bCs/>
          <w:sz w:val="32"/>
          <w:szCs w:val="32"/>
          <w:lang w:eastAsia="de-DE"/>
        </w:rPr>
        <w:t>my</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state</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and</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change</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of</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government</w:t>
      </w:r>
      <w:proofErr w:type="spellEnd"/>
      <w:r w:rsidRPr="00EA206A">
        <w:rPr>
          <w:rFonts w:ascii="Times New Roman" w:eastAsia="Times New Roman" w:hAnsi="Times New Roman" w:cs="Times New Roman"/>
          <w:b/>
          <w:bCs/>
          <w:sz w:val="32"/>
          <w:szCs w:val="32"/>
          <w:lang w:eastAsia="de-DE"/>
        </w:rPr>
        <w:t xml:space="preserve"> - Gerhard Schröder </w:t>
      </w:r>
      <w:proofErr w:type="spellStart"/>
      <w:r w:rsidRPr="00EA206A">
        <w:rPr>
          <w:rFonts w:ascii="Times New Roman" w:eastAsia="Times New Roman" w:hAnsi="Times New Roman" w:cs="Times New Roman"/>
          <w:b/>
          <w:bCs/>
          <w:sz w:val="32"/>
          <w:szCs w:val="32"/>
          <w:lang w:eastAsia="de-DE"/>
        </w:rPr>
        <w:t>form</w:t>
      </w:r>
      <w:r w:rsidRPr="00EA206A">
        <w:rPr>
          <w:rFonts w:ascii="Times New Roman" w:eastAsia="Times New Roman" w:hAnsi="Times New Roman" w:cs="Times New Roman"/>
          <w:b/>
          <w:bCs/>
          <w:sz w:val="32"/>
          <w:szCs w:val="32"/>
          <w:lang w:eastAsia="de-DE"/>
        </w:rPr>
        <w:t>e</w:t>
      </w:r>
      <w:r w:rsidRPr="00EA206A">
        <w:rPr>
          <w:rFonts w:ascii="Times New Roman" w:eastAsia="Times New Roman" w:hAnsi="Times New Roman" w:cs="Times New Roman"/>
          <w:b/>
          <w:bCs/>
          <w:sz w:val="32"/>
          <w:szCs w:val="32"/>
          <w:lang w:eastAsia="de-DE"/>
        </w:rPr>
        <w:t>d</w:t>
      </w:r>
      <w:proofErr w:type="spellEnd"/>
      <w:r w:rsidRPr="00EA206A">
        <w:rPr>
          <w:rFonts w:ascii="Times New Roman" w:eastAsia="Times New Roman" w:hAnsi="Times New Roman" w:cs="Times New Roman"/>
          <w:b/>
          <w:bCs/>
          <w:sz w:val="32"/>
          <w:szCs w:val="32"/>
          <w:lang w:eastAsia="de-DE"/>
        </w:rPr>
        <w:t xml:space="preserve"> a </w:t>
      </w:r>
      <w:proofErr w:type="spellStart"/>
      <w:r w:rsidRPr="00EA206A">
        <w:rPr>
          <w:rFonts w:ascii="Times New Roman" w:eastAsia="Times New Roman" w:hAnsi="Times New Roman" w:cs="Times New Roman"/>
          <w:b/>
          <w:bCs/>
          <w:sz w:val="32"/>
          <w:szCs w:val="32"/>
          <w:lang w:eastAsia="de-DE"/>
        </w:rPr>
        <w:t>red</w:t>
      </w:r>
      <w:proofErr w:type="spellEnd"/>
      <w:r w:rsidRPr="00EA206A">
        <w:rPr>
          <w:rFonts w:ascii="Times New Roman" w:eastAsia="Times New Roman" w:hAnsi="Times New Roman" w:cs="Times New Roman"/>
          <w:b/>
          <w:bCs/>
          <w:sz w:val="32"/>
          <w:szCs w:val="32"/>
          <w:lang w:eastAsia="de-DE"/>
        </w:rPr>
        <w:t>/</w:t>
      </w:r>
      <w:proofErr w:type="spellStart"/>
      <w:r w:rsidRPr="00EA206A">
        <w:rPr>
          <w:rFonts w:ascii="Times New Roman" w:eastAsia="Times New Roman" w:hAnsi="Times New Roman" w:cs="Times New Roman"/>
          <w:b/>
          <w:bCs/>
          <w:sz w:val="32"/>
          <w:szCs w:val="32"/>
          <w:lang w:eastAsia="de-DE"/>
        </w:rPr>
        <w:t>green</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Government</w:t>
      </w:r>
      <w:proofErr w:type="spellEnd"/>
      <w:r w:rsidRPr="00EA206A">
        <w:rPr>
          <w:rFonts w:ascii="Times New Roman" w:eastAsia="Times New Roman" w:hAnsi="Times New Roman" w:cs="Times New Roman"/>
          <w:b/>
          <w:bCs/>
          <w:sz w:val="32"/>
          <w:szCs w:val="32"/>
          <w:lang w:eastAsia="de-DE"/>
        </w:rPr>
        <w:t xml:space="preserve"> - </w:t>
      </w:r>
      <w:proofErr w:type="spellStart"/>
      <w:r w:rsidRPr="00EA206A">
        <w:rPr>
          <w:rFonts w:ascii="Times New Roman" w:eastAsia="Times New Roman" w:hAnsi="Times New Roman" w:cs="Times New Roman"/>
          <w:b/>
          <w:bCs/>
          <w:sz w:val="32"/>
          <w:szCs w:val="32"/>
          <w:lang w:eastAsia="de-DE"/>
        </w:rPr>
        <w:t>because</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of</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that</w:t>
      </w:r>
      <w:proofErr w:type="spellEnd"/>
      <w:r w:rsidRPr="00EA206A">
        <w:rPr>
          <w:rFonts w:ascii="Times New Roman" w:eastAsia="Times New Roman" w:hAnsi="Times New Roman" w:cs="Times New Roman"/>
          <w:b/>
          <w:bCs/>
          <w:sz w:val="32"/>
          <w:szCs w:val="32"/>
          <w:lang w:eastAsia="de-DE"/>
        </w:rPr>
        <w:t xml:space="preserve"> </w:t>
      </w:r>
      <w:r w:rsidRPr="00EA206A">
        <w:rPr>
          <w:rFonts w:ascii="Times New Roman" w:eastAsia="Times New Roman" w:hAnsi="Times New Roman" w:cs="Times New Roman"/>
          <w:b/>
          <w:bCs/>
          <w:sz w:val="32"/>
          <w:szCs w:val="32"/>
          <w:lang w:eastAsia="de-DE"/>
        </w:rPr>
        <w:t xml:space="preserve">also </w:t>
      </w:r>
      <w:proofErr w:type="spellStart"/>
      <w:r w:rsidRPr="00EA206A">
        <w:rPr>
          <w:rFonts w:ascii="Times New Roman" w:eastAsia="Times New Roman" w:hAnsi="Times New Roman" w:cs="Times New Roman"/>
          <w:b/>
          <w:bCs/>
          <w:sz w:val="32"/>
          <w:szCs w:val="32"/>
          <w:lang w:eastAsia="de-DE"/>
        </w:rPr>
        <w:t>change</w:t>
      </w:r>
      <w:proofErr w:type="spellEnd"/>
      <w:r w:rsidRPr="00EA206A">
        <w:rPr>
          <w:rFonts w:ascii="Times New Roman" w:eastAsia="Times New Roman" w:hAnsi="Times New Roman" w:cs="Times New Roman"/>
          <w:b/>
          <w:bCs/>
          <w:sz w:val="32"/>
          <w:szCs w:val="32"/>
          <w:lang w:eastAsia="de-DE"/>
        </w:rPr>
        <w:t xml:space="preserve"> in </w:t>
      </w:r>
      <w:proofErr w:type="spellStart"/>
      <w:r w:rsidRPr="00EA206A">
        <w:rPr>
          <w:rFonts w:ascii="Times New Roman" w:eastAsia="Times New Roman" w:hAnsi="Times New Roman" w:cs="Times New Roman"/>
          <w:b/>
          <w:bCs/>
          <w:sz w:val="32"/>
          <w:szCs w:val="32"/>
          <w:lang w:eastAsia="de-DE"/>
        </w:rPr>
        <w:t>my</w:t>
      </w:r>
      <w:proofErr w:type="spellEnd"/>
      <w:r w:rsidRPr="00EA206A">
        <w:rPr>
          <w:rFonts w:ascii="Times New Roman" w:eastAsia="Times New Roman" w:hAnsi="Times New Roman" w:cs="Times New Roman"/>
          <w:b/>
          <w:bCs/>
          <w:sz w:val="32"/>
          <w:szCs w:val="32"/>
          <w:lang w:eastAsia="de-DE"/>
        </w:rPr>
        <w:t xml:space="preserve"> </w:t>
      </w:r>
      <w:proofErr w:type="spellStart"/>
      <w:r w:rsidRPr="00EA206A">
        <w:rPr>
          <w:rFonts w:ascii="Times New Roman" w:eastAsia="Times New Roman" w:hAnsi="Times New Roman" w:cs="Times New Roman"/>
          <w:b/>
          <w:bCs/>
          <w:sz w:val="32"/>
          <w:szCs w:val="32"/>
          <w:lang w:eastAsia="de-DE"/>
        </w:rPr>
        <w:t>tasks</w:t>
      </w:r>
      <w:proofErr w:type="spellEnd"/>
      <w:r w:rsidRPr="00EA206A">
        <w:rPr>
          <w:rFonts w:ascii="Times New Roman" w:eastAsia="Times New Roman" w:hAnsi="Times New Roman" w:cs="Times New Roman"/>
          <w:b/>
          <w:bCs/>
          <w:sz w:val="32"/>
          <w:szCs w:val="32"/>
          <w:lang w:eastAsia="de-DE"/>
        </w:rPr>
        <w:t xml:space="preserve"> -&gt;</w:t>
      </w:r>
    </w:p>
    <w:p w14:paraId="18C3AC67"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25B9B885" w14:textId="7578A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xml:space="preserve">Referent in der Landeskartellbehörde im Niedersächsischen Ministerium für Wirtschaft, Technologie und Verkehr vom </w:t>
      </w:r>
      <w:r w:rsidRPr="00EA206A">
        <w:rPr>
          <w:rFonts w:ascii="Times New Roman" w:eastAsia="Times New Roman" w:hAnsi="Times New Roman" w:cs="Times New Roman"/>
          <w:b/>
          <w:bCs/>
          <w:lang w:eastAsia="de-DE"/>
        </w:rPr>
        <w:t>März 1992 – September 1992</w:t>
      </w:r>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with</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the</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intent</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to</w:t>
      </w:r>
      <w:proofErr w:type="spellEnd"/>
      <w:r w:rsidR="00D36CFF">
        <w:rPr>
          <w:rFonts w:ascii="Times New Roman" w:eastAsia="Times New Roman" w:hAnsi="Times New Roman" w:cs="Times New Roman"/>
          <w:lang w:eastAsia="de-DE"/>
        </w:rPr>
        <w:t xml:space="preserve"> promote </w:t>
      </w:r>
      <w:proofErr w:type="spellStart"/>
      <w:r w:rsidR="00D36CFF">
        <w:rPr>
          <w:rFonts w:ascii="Times New Roman" w:eastAsia="Times New Roman" w:hAnsi="Times New Roman" w:cs="Times New Roman"/>
          <w:lang w:eastAsia="de-DE"/>
        </w:rPr>
        <w:t>me</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to</w:t>
      </w:r>
      <w:proofErr w:type="spellEnd"/>
      <w:r w:rsidR="00D36CFF">
        <w:rPr>
          <w:rFonts w:ascii="Times New Roman" w:eastAsia="Times New Roman" w:hAnsi="Times New Roman" w:cs="Times New Roman"/>
          <w:lang w:eastAsia="de-DE"/>
        </w:rPr>
        <w:t xml:space="preserve"> Ministerialrat.</w:t>
      </w:r>
    </w:p>
    <w:p w14:paraId="60E89CA2"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56CDD648" w14:textId="042A7F9A"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xml:space="preserve">Fight </w:t>
      </w:r>
      <w:proofErr w:type="spellStart"/>
      <w:r w:rsidRPr="00EA206A">
        <w:rPr>
          <w:rFonts w:ascii="Times New Roman" w:eastAsia="Times New Roman" w:hAnsi="Times New Roman" w:cs="Times New Roman"/>
          <w:lang w:eastAsia="de-DE"/>
        </w:rPr>
        <w:t>with</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my</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superiors</w:t>
      </w:r>
      <w:proofErr w:type="spellEnd"/>
      <w:r w:rsidRPr="00EA206A">
        <w:rPr>
          <w:rFonts w:ascii="Times New Roman" w:eastAsia="Times New Roman" w:hAnsi="Times New Roman" w:cs="Times New Roman"/>
          <w:lang w:eastAsia="de-DE"/>
        </w:rPr>
        <w:t xml:space="preserve"> - </w:t>
      </w:r>
      <w:proofErr w:type="spellStart"/>
      <w:r w:rsidRPr="00EA206A">
        <w:rPr>
          <w:rFonts w:ascii="Times New Roman" w:eastAsia="Times New Roman" w:hAnsi="Times New Roman" w:cs="Times New Roman"/>
          <w:lang w:eastAsia="de-DE"/>
        </w:rPr>
        <w:t>very</w:t>
      </w:r>
      <w:proofErr w:type="spellEnd"/>
      <w:r w:rsidRPr="00EA206A">
        <w:rPr>
          <w:rFonts w:ascii="Times New Roman" w:eastAsia="Times New Roman" w:hAnsi="Times New Roman" w:cs="Times New Roman"/>
          <w:lang w:eastAsia="de-DE"/>
        </w:rPr>
        <w:t xml:space="preserve"> strong </w:t>
      </w:r>
      <w:proofErr w:type="spellStart"/>
      <w:r w:rsidRPr="00EA206A">
        <w:rPr>
          <w:rFonts w:ascii="Times New Roman" w:eastAsia="Times New Roman" w:hAnsi="Times New Roman" w:cs="Times New Roman"/>
          <w:lang w:eastAsia="de-DE"/>
        </w:rPr>
        <w:t>fight</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and</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because</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of</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that</w:t>
      </w:r>
      <w:proofErr w:type="spellEnd"/>
      <w:r w:rsidRPr="00EA206A">
        <w:rPr>
          <w:rFonts w:ascii="Times New Roman" w:eastAsia="Times New Roman" w:hAnsi="Times New Roman" w:cs="Times New Roman"/>
          <w:lang w:eastAsia="de-DE"/>
        </w:rPr>
        <w:t xml:space="preserve"> back </w:t>
      </w:r>
      <w:proofErr w:type="spellStart"/>
      <w:r w:rsidRPr="00EA206A">
        <w:rPr>
          <w:rFonts w:ascii="Times New Roman" w:eastAsia="Times New Roman" w:hAnsi="Times New Roman" w:cs="Times New Roman"/>
          <w:lang w:eastAsia="de-DE"/>
        </w:rPr>
        <w:t>to</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my</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old</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department</w:t>
      </w:r>
      <w:proofErr w:type="spellEnd"/>
      <w:r w:rsidRPr="00EA206A">
        <w:rPr>
          <w:rFonts w:ascii="Times New Roman" w:eastAsia="Times New Roman" w:hAnsi="Times New Roman" w:cs="Times New Roman"/>
          <w:lang w:eastAsia="de-DE"/>
        </w:rPr>
        <w:t xml:space="preserve"> </w:t>
      </w:r>
      <w:r w:rsidR="00D36CFF">
        <w:rPr>
          <w:rFonts w:ascii="Times New Roman" w:eastAsia="Times New Roman" w:hAnsi="Times New Roman" w:cs="Times New Roman"/>
          <w:lang w:eastAsia="de-DE"/>
        </w:rPr>
        <w:t>–</w:t>
      </w:r>
      <w:r w:rsidRPr="00EA206A">
        <w:rPr>
          <w:rFonts w:ascii="Times New Roman" w:eastAsia="Times New Roman" w:hAnsi="Times New Roman" w:cs="Times New Roman"/>
          <w:lang w:eastAsia="de-DE"/>
        </w:rPr>
        <w:t xml:space="preserve"> </w:t>
      </w:r>
      <w:proofErr w:type="spellStart"/>
      <w:r w:rsidR="00D36CFF" w:rsidRPr="00D36CFF">
        <w:rPr>
          <w:rFonts w:ascii="Times New Roman" w:eastAsia="Times New Roman" w:hAnsi="Times New Roman" w:cs="Times New Roman"/>
          <w:b/>
          <w:bCs/>
          <w:sz w:val="32"/>
          <w:szCs w:val="32"/>
          <w:lang w:eastAsia="de-DE"/>
        </w:rPr>
        <w:t>no</w:t>
      </w:r>
      <w:proofErr w:type="spellEnd"/>
      <w:r w:rsidR="00D36CFF" w:rsidRPr="00D36CFF">
        <w:rPr>
          <w:rFonts w:ascii="Times New Roman" w:eastAsia="Times New Roman" w:hAnsi="Times New Roman" w:cs="Times New Roman"/>
          <w:b/>
          <w:bCs/>
          <w:sz w:val="32"/>
          <w:szCs w:val="32"/>
          <w:lang w:eastAsia="de-DE"/>
        </w:rPr>
        <w:t xml:space="preserve"> </w:t>
      </w:r>
      <w:proofErr w:type="spellStart"/>
      <w:r w:rsidR="00D36CFF" w:rsidRPr="00D36CFF">
        <w:rPr>
          <w:rFonts w:ascii="Times New Roman" w:eastAsia="Times New Roman" w:hAnsi="Times New Roman" w:cs="Times New Roman"/>
          <w:b/>
          <w:bCs/>
          <w:sz w:val="32"/>
          <w:szCs w:val="32"/>
          <w:lang w:eastAsia="de-DE"/>
        </w:rPr>
        <w:t>promotion</w:t>
      </w:r>
      <w:proofErr w:type="spellEnd"/>
      <w:r w:rsidR="00D36CFF">
        <w:rPr>
          <w:rFonts w:ascii="Times New Roman" w:eastAsia="Times New Roman" w:hAnsi="Times New Roman" w:cs="Times New Roman"/>
          <w:lang w:eastAsia="de-DE"/>
        </w:rPr>
        <w:t xml:space="preserve"> - </w:t>
      </w:r>
      <w:r w:rsidRPr="00EA206A">
        <w:rPr>
          <w:rFonts w:ascii="Times New Roman" w:eastAsia="Times New Roman" w:hAnsi="Times New Roman" w:cs="Times New Roman"/>
          <w:lang w:eastAsia="de-DE"/>
        </w:rPr>
        <w:t xml:space="preserve">but </w:t>
      </w:r>
      <w:proofErr w:type="spellStart"/>
      <w:r w:rsidRPr="00EA206A">
        <w:rPr>
          <w:rFonts w:ascii="Times New Roman" w:eastAsia="Times New Roman" w:hAnsi="Times New Roman" w:cs="Times New Roman"/>
          <w:lang w:eastAsia="de-DE"/>
        </w:rPr>
        <w:t>as</w:t>
      </w:r>
      <w:proofErr w:type="spellEnd"/>
    </w:p>
    <w:p w14:paraId="31A2636C"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3DCCE2DA"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xml:space="preserve">Zuweisung als Referent für Angelegenheiten der freien Berufe, Industriedesign und handwerkliche Formgebung vom </w:t>
      </w:r>
      <w:r w:rsidRPr="00EA206A">
        <w:rPr>
          <w:rFonts w:ascii="Times New Roman" w:eastAsia="Times New Roman" w:hAnsi="Times New Roman" w:cs="Times New Roman"/>
          <w:b/>
          <w:bCs/>
          <w:lang w:eastAsia="de-DE"/>
        </w:rPr>
        <w:t xml:space="preserve">Oktober 1992 – September 1993. - </w:t>
      </w:r>
      <w:proofErr w:type="spellStart"/>
      <w:r w:rsidRPr="00EA206A">
        <w:rPr>
          <w:rFonts w:ascii="Times New Roman" w:eastAsia="Times New Roman" w:hAnsi="Times New Roman" w:cs="Times New Roman"/>
          <w:b/>
          <w:bCs/>
          <w:lang w:eastAsia="de-DE"/>
        </w:rPr>
        <w:t>No</w:t>
      </w:r>
      <w:proofErr w:type="spellEnd"/>
      <w:r w:rsidRPr="00EA206A">
        <w:rPr>
          <w:rFonts w:ascii="Times New Roman" w:eastAsia="Times New Roman" w:hAnsi="Times New Roman" w:cs="Times New Roman"/>
          <w:b/>
          <w:bCs/>
          <w:lang w:eastAsia="de-DE"/>
        </w:rPr>
        <w:t xml:space="preserve"> </w:t>
      </w:r>
      <w:proofErr w:type="spellStart"/>
      <w:r w:rsidRPr="00EA206A">
        <w:rPr>
          <w:rFonts w:ascii="Times New Roman" w:eastAsia="Times New Roman" w:hAnsi="Times New Roman" w:cs="Times New Roman"/>
          <w:b/>
          <w:bCs/>
          <w:lang w:eastAsia="de-DE"/>
        </w:rPr>
        <w:t>more</w:t>
      </w:r>
      <w:proofErr w:type="spellEnd"/>
      <w:r w:rsidRPr="00EA206A">
        <w:rPr>
          <w:rFonts w:ascii="Times New Roman" w:eastAsia="Times New Roman" w:hAnsi="Times New Roman" w:cs="Times New Roman"/>
          <w:b/>
          <w:bCs/>
          <w:lang w:eastAsia="de-DE"/>
        </w:rPr>
        <w:t xml:space="preserve"> </w:t>
      </w:r>
      <w:proofErr w:type="spellStart"/>
      <w:r w:rsidRPr="00EA206A">
        <w:rPr>
          <w:rFonts w:ascii="Times New Roman" w:eastAsia="Times New Roman" w:hAnsi="Times New Roman" w:cs="Times New Roman"/>
          <w:b/>
          <w:bCs/>
          <w:lang w:eastAsia="de-DE"/>
        </w:rPr>
        <w:t>natural</w:t>
      </w:r>
      <w:proofErr w:type="spellEnd"/>
      <w:r w:rsidRPr="00EA206A">
        <w:rPr>
          <w:rFonts w:ascii="Times New Roman" w:eastAsia="Times New Roman" w:hAnsi="Times New Roman" w:cs="Times New Roman"/>
          <w:b/>
          <w:bCs/>
          <w:lang w:eastAsia="de-DE"/>
        </w:rPr>
        <w:t xml:space="preserve"> </w:t>
      </w:r>
      <w:proofErr w:type="spellStart"/>
      <w:r w:rsidRPr="00EA206A">
        <w:rPr>
          <w:rFonts w:ascii="Times New Roman" w:eastAsia="Times New Roman" w:hAnsi="Times New Roman" w:cs="Times New Roman"/>
          <w:b/>
          <w:bCs/>
          <w:lang w:eastAsia="de-DE"/>
        </w:rPr>
        <w:t>health</w:t>
      </w:r>
      <w:proofErr w:type="spellEnd"/>
      <w:r w:rsidRPr="00EA206A">
        <w:rPr>
          <w:rFonts w:ascii="Times New Roman" w:eastAsia="Times New Roman" w:hAnsi="Times New Roman" w:cs="Times New Roman"/>
          <w:b/>
          <w:bCs/>
          <w:lang w:eastAsia="de-DE"/>
        </w:rPr>
        <w:t>.</w:t>
      </w:r>
    </w:p>
    <w:p w14:paraId="78279D02"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22BF516F"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Zuweisung als Referent für Angelegenheiten des Binnenhandels, Angelegenheiten der freien Berufe, Recht der Architekten und Ingenieure von</w:t>
      </w:r>
    </w:p>
    <w:p w14:paraId="20A3E4F8"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4A93C92C"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xml:space="preserve">In </w:t>
      </w:r>
      <w:proofErr w:type="spellStart"/>
      <w:r w:rsidRPr="00EA206A">
        <w:rPr>
          <w:rFonts w:ascii="Times New Roman" w:eastAsia="Times New Roman" w:hAnsi="Times New Roman" w:cs="Times New Roman"/>
          <w:lang w:eastAsia="de-DE"/>
        </w:rPr>
        <w:t>summer</w:t>
      </w:r>
      <w:proofErr w:type="spellEnd"/>
      <w:r w:rsidRPr="00EA206A">
        <w:rPr>
          <w:rFonts w:ascii="Times New Roman" w:eastAsia="Times New Roman" w:hAnsi="Times New Roman" w:cs="Times New Roman"/>
          <w:lang w:eastAsia="de-DE"/>
        </w:rPr>
        <w:t xml:space="preserve"> I </w:t>
      </w:r>
      <w:proofErr w:type="spellStart"/>
      <w:r w:rsidRPr="00EA206A">
        <w:rPr>
          <w:rFonts w:ascii="Times New Roman" w:eastAsia="Times New Roman" w:hAnsi="Times New Roman" w:cs="Times New Roman"/>
          <w:lang w:eastAsia="de-DE"/>
        </w:rPr>
        <w:t>applied</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for</w:t>
      </w:r>
      <w:proofErr w:type="spellEnd"/>
      <w:r w:rsidRPr="00EA206A">
        <w:rPr>
          <w:rFonts w:ascii="Times New Roman" w:eastAsia="Times New Roman" w:hAnsi="Times New Roman" w:cs="Times New Roman"/>
          <w:lang w:eastAsia="de-DE"/>
        </w:rPr>
        <w:t xml:space="preserve"> a </w:t>
      </w:r>
      <w:proofErr w:type="spellStart"/>
      <w:r w:rsidRPr="00EA206A">
        <w:rPr>
          <w:rFonts w:ascii="Times New Roman" w:eastAsia="Times New Roman" w:hAnsi="Times New Roman" w:cs="Times New Roman"/>
          <w:lang w:eastAsia="de-DE"/>
        </w:rPr>
        <w:t>promotional</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new</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job</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and</w:t>
      </w:r>
      <w:proofErr w:type="spellEnd"/>
      <w:r w:rsidRPr="00EA206A">
        <w:rPr>
          <w:rFonts w:ascii="Times New Roman" w:eastAsia="Times New Roman" w:hAnsi="Times New Roman" w:cs="Times New Roman"/>
          <w:lang w:eastAsia="de-DE"/>
        </w:rPr>
        <w:t xml:space="preserve"> was </w:t>
      </w:r>
      <w:proofErr w:type="spellStart"/>
      <w:r w:rsidRPr="00EA206A">
        <w:rPr>
          <w:rFonts w:ascii="Times New Roman" w:eastAsia="Times New Roman" w:hAnsi="Times New Roman" w:cs="Times New Roman"/>
          <w:lang w:eastAsia="de-DE"/>
        </w:rPr>
        <w:t>successful</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against</w:t>
      </w:r>
      <w:proofErr w:type="spellEnd"/>
      <w:r w:rsidRPr="00EA206A">
        <w:rPr>
          <w:rFonts w:ascii="Times New Roman" w:eastAsia="Times New Roman" w:hAnsi="Times New Roman" w:cs="Times New Roman"/>
          <w:lang w:eastAsia="de-DE"/>
        </w:rPr>
        <w:t xml:space="preserve"> all </w:t>
      </w:r>
      <w:proofErr w:type="spellStart"/>
      <w:r w:rsidRPr="00EA206A">
        <w:rPr>
          <w:rFonts w:ascii="Times New Roman" w:eastAsia="Times New Roman" w:hAnsi="Times New Roman" w:cs="Times New Roman"/>
          <w:lang w:eastAsia="de-DE"/>
        </w:rPr>
        <w:t>odds</w:t>
      </w:r>
      <w:proofErr w:type="spellEnd"/>
      <w:r w:rsidRPr="00EA206A">
        <w:rPr>
          <w:rFonts w:ascii="Times New Roman" w:eastAsia="Times New Roman" w:hAnsi="Times New Roman" w:cs="Times New Roman"/>
          <w:lang w:eastAsia="de-DE"/>
        </w:rPr>
        <w:t>.</w:t>
      </w:r>
    </w:p>
    <w:p w14:paraId="229976FA"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74760E10"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b/>
          <w:bCs/>
          <w:lang w:eastAsia="de-DE"/>
        </w:rPr>
        <w:t>Oktober 1993 bis September 1994</w:t>
      </w:r>
      <w:r w:rsidRPr="00EA206A">
        <w:rPr>
          <w:rFonts w:ascii="Times New Roman" w:eastAsia="Times New Roman" w:hAnsi="Times New Roman" w:cs="Times New Roman"/>
          <w:lang w:eastAsia="de-DE"/>
        </w:rPr>
        <w:t>.</w:t>
      </w:r>
    </w:p>
    <w:p w14:paraId="70067352"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42830634"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Referent im Referat Expo 2000 im niedersächsischen Ministerium für Wirtschaft, Technologie und Verkehr</w:t>
      </w:r>
    </w:p>
    <w:p w14:paraId="3791C4A5"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6E31B9EB" w14:textId="0B282226"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xml:space="preserve">Ernennung zum Ministerialrat am </w:t>
      </w:r>
      <w:r w:rsidRPr="00EA206A">
        <w:rPr>
          <w:rFonts w:ascii="Times New Roman" w:eastAsia="Times New Roman" w:hAnsi="Times New Roman" w:cs="Times New Roman"/>
          <w:b/>
          <w:bCs/>
          <w:lang w:eastAsia="de-DE"/>
        </w:rPr>
        <w:t>14. Dezember 1993</w:t>
      </w:r>
      <w:r w:rsidRPr="00EA206A">
        <w:rPr>
          <w:rFonts w:ascii="Times New Roman" w:eastAsia="Times New Roman" w:hAnsi="Times New Roman" w:cs="Times New Roman"/>
          <w:lang w:eastAsia="de-DE"/>
        </w:rPr>
        <w:t xml:space="preserve">. after strong </w:t>
      </w:r>
      <w:proofErr w:type="spellStart"/>
      <w:r w:rsidRPr="00EA206A">
        <w:rPr>
          <w:rFonts w:ascii="Times New Roman" w:eastAsia="Times New Roman" w:hAnsi="Times New Roman" w:cs="Times New Roman"/>
          <w:lang w:eastAsia="de-DE"/>
        </w:rPr>
        <w:t>resistance</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from</w:t>
      </w:r>
      <w:proofErr w:type="spellEnd"/>
      <w:r w:rsidRPr="00EA206A">
        <w:rPr>
          <w:rFonts w:ascii="Times New Roman" w:eastAsia="Times New Roman" w:hAnsi="Times New Roman" w:cs="Times New Roman"/>
          <w:lang w:eastAsia="de-DE"/>
        </w:rPr>
        <w:t xml:space="preserve"> </w:t>
      </w:r>
      <w:proofErr w:type="spellStart"/>
      <w:r w:rsidRPr="00EA206A">
        <w:rPr>
          <w:rFonts w:ascii="Times New Roman" w:eastAsia="Times New Roman" w:hAnsi="Times New Roman" w:cs="Times New Roman"/>
          <w:lang w:eastAsia="de-DE"/>
        </w:rPr>
        <w:t>some</w:t>
      </w:r>
      <w:proofErr w:type="spellEnd"/>
      <w:r w:rsidRPr="00EA206A">
        <w:rPr>
          <w:rFonts w:ascii="Times New Roman" w:eastAsia="Times New Roman" w:hAnsi="Times New Roman" w:cs="Times New Roman"/>
          <w:lang w:eastAsia="de-DE"/>
        </w:rPr>
        <w:t xml:space="preserve"> Superiors,</w:t>
      </w:r>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and</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again</w:t>
      </w:r>
      <w:proofErr w:type="spellEnd"/>
      <w:r w:rsidR="00D36CFF">
        <w:rPr>
          <w:rFonts w:ascii="Times New Roman" w:eastAsia="Times New Roman" w:hAnsi="Times New Roman" w:cs="Times New Roman"/>
          <w:lang w:eastAsia="de-DE"/>
        </w:rPr>
        <w:t xml:space="preserve"> stress </w:t>
      </w:r>
      <w:proofErr w:type="spellStart"/>
      <w:r w:rsidR="00D36CFF">
        <w:rPr>
          <w:rFonts w:ascii="Times New Roman" w:eastAsia="Times New Roman" w:hAnsi="Times New Roman" w:cs="Times New Roman"/>
          <w:lang w:eastAsia="de-DE"/>
        </w:rPr>
        <w:t>and</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fight</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with</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my</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Rferatsleiterin</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and</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again</w:t>
      </w:r>
      <w:proofErr w:type="spellEnd"/>
      <w:r w:rsidR="00D36CFF">
        <w:rPr>
          <w:rFonts w:ascii="Times New Roman" w:eastAsia="Times New Roman" w:hAnsi="Times New Roman" w:cs="Times New Roman"/>
          <w:lang w:eastAsia="de-DE"/>
        </w:rPr>
        <w:t xml:space="preserve"> back </w:t>
      </w:r>
      <w:proofErr w:type="spellStart"/>
      <w:r w:rsidR="00D36CFF">
        <w:rPr>
          <w:rFonts w:ascii="Times New Roman" w:eastAsia="Times New Roman" w:hAnsi="Times New Roman" w:cs="Times New Roman"/>
          <w:lang w:eastAsia="de-DE"/>
        </w:rPr>
        <w:t>to</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my</w:t>
      </w:r>
      <w:proofErr w:type="spellEnd"/>
      <w:r w:rsidR="00D36CFF">
        <w:rPr>
          <w:rFonts w:ascii="Times New Roman" w:eastAsia="Times New Roman" w:hAnsi="Times New Roman" w:cs="Times New Roman"/>
          <w:lang w:eastAsia="de-DE"/>
        </w:rPr>
        <w:t xml:space="preserve"> </w:t>
      </w:r>
      <w:proofErr w:type="spellStart"/>
      <w:r w:rsidR="00D36CFF">
        <w:rPr>
          <w:rFonts w:ascii="Times New Roman" w:eastAsia="Times New Roman" w:hAnsi="Times New Roman" w:cs="Times New Roman"/>
          <w:lang w:eastAsia="de-DE"/>
        </w:rPr>
        <w:t>old</w:t>
      </w:r>
      <w:proofErr w:type="spellEnd"/>
      <w:r w:rsidR="00D36CFF">
        <w:rPr>
          <w:rFonts w:ascii="Times New Roman" w:eastAsia="Times New Roman" w:hAnsi="Times New Roman" w:cs="Times New Roman"/>
          <w:lang w:eastAsia="de-DE"/>
        </w:rPr>
        <w:t xml:space="preserve"> department.</w:t>
      </w:r>
    </w:p>
    <w:p w14:paraId="04B64D42"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60BE8B35"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08EF4CDE"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xml:space="preserve">von </w:t>
      </w:r>
      <w:r w:rsidRPr="00EA206A">
        <w:rPr>
          <w:rFonts w:ascii="Times New Roman" w:eastAsia="Times New Roman" w:hAnsi="Times New Roman" w:cs="Times New Roman"/>
          <w:b/>
          <w:bCs/>
          <w:lang w:eastAsia="de-DE"/>
        </w:rPr>
        <w:t>Oktober 1994 bis Juni 1995</w:t>
      </w:r>
      <w:r w:rsidRPr="00EA206A">
        <w:rPr>
          <w:rFonts w:ascii="Times New Roman" w:eastAsia="Times New Roman" w:hAnsi="Times New Roman" w:cs="Times New Roman"/>
          <w:lang w:eastAsia="de-DE"/>
        </w:rPr>
        <w:t>.</w:t>
      </w:r>
    </w:p>
    <w:p w14:paraId="5F64A79B"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lastRenderedPageBreak/>
        <w:t> </w:t>
      </w:r>
    </w:p>
    <w:p w14:paraId="337EBFAC"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Zuweisung als Referent für Angelegenheiten des Binnenhandels, Angelegenheiten der freien Berufe, Recht der Architekten und Ingenieure vom</w:t>
      </w:r>
    </w:p>
    <w:p w14:paraId="208C0593"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36BE94F2"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b/>
          <w:bCs/>
          <w:lang w:eastAsia="de-DE"/>
        </w:rPr>
        <w:t>Juli 1995 – April 2001</w:t>
      </w:r>
      <w:r w:rsidRPr="00EA206A">
        <w:rPr>
          <w:rFonts w:ascii="Times New Roman" w:eastAsia="Times New Roman" w:hAnsi="Times New Roman" w:cs="Times New Roman"/>
          <w:lang w:eastAsia="de-DE"/>
        </w:rPr>
        <w:t>.</w:t>
      </w:r>
    </w:p>
    <w:p w14:paraId="4864D8C3"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5FDC8A4D"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Justitiar des niedersächsischen Wirtschaftsministeriums von</w:t>
      </w:r>
    </w:p>
    <w:p w14:paraId="2AB2A788"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22D1D40A"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b/>
          <w:bCs/>
          <w:lang w:eastAsia="de-DE"/>
        </w:rPr>
        <w:t>Mai 2001 bis Dezember 2004</w:t>
      </w:r>
      <w:r w:rsidRPr="00EA206A">
        <w:rPr>
          <w:rFonts w:ascii="Times New Roman" w:eastAsia="Times New Roman" w:hAnsi="Times New Roman" w:cs="Times New Roman"/>
          <w:lang w:eastAsia="de-DE"/>
        </w:rPr>
        <w:t>.</w:t>
      </w:r>
    </w:p>
    <w:p w14:paraId="66C04FFC"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w:t>
      </w:r>
    </w:p>
    <w:p w14:paraId="7AC953E7" w14:textId="77777777" w:rsidR="00EA206A" w:rsidRPr="00EA206A" w:rsidRDefault="00EA206A" w:rsidP="00EA206A">
      <w:pPr>
        <w:rPr>
          <w:rFonts w:ascii="Times New Roman" w:eastAsia="Times New Roman" w:hAnsi="Times New Roman" w:cs="Times New Roman"/>
          <w:lang w:eastAsia="de-DE"/>
        </w:rPr>
      </w:pPr>
      <w:r w:rsidRPr="00EA206A">
        <w:rPr>
          <w:rFonts w:ascii="Times New Roman" w:eastAsia="Times New Roman" w:hAnsi="Times New Roman" w:cs="Times New Roman"/>
          <w:lang w:eastAsia="de-DE"/>
        </w:rPr>
        <w:t xml:space="preserve">Mit Wirkung von </w:t>
      </w:r>
      <w:r w:rsidRPr="00EA206A">
        <w:rPr>
          <w:rFonts w:ascii="Times New Roman" w:eastAsia="Times New Roman" w:hAnsi="Times New Roman" w:cs="Times New Roman"/>
          <w:b/>
          <w:bCs/>
          <w:lang w:eastAsia="de-DE"/>
        </w:rPr>
        <w:t>01. November 2001</w:t>
      </w:r>
      <w:r w:rsidRPr="00EA206A">
        <w:rPr>
          <w:rFonts w:ascii="Times New Roman" w:eastAsia="Times New Roman" w:hAnsi="Times New Roman" w:cs="Times New Roman"/>
          <w:lang w:eastAsia="de-DE"/>
        </w:rPr>
        <w:t xml:space="preserve"> zusätzliche Übertragung der Zuständigkeit für das Straßenrecht im niedersächsischen Ministerium für Wirtschaft, Technologie und Verkehr.</w:t>
      </w:r>
    </w:p>
    <w:p w14:paraId="67AD62C4" w14:textId="77777777" w:rsidR="00D60AB6" w:rsidRPr="008D256F" w:rsidRDefault="00D60AB6" w:rsidP="00D60AB6">
      <w:pPr>
        <w:pStyle w:val="KeinLeerraum"/>
        <w:rPr>
          <w:rFonts w:ascii="Bookman Old Style" w:hAnsi="Bookman Old Style"/>
          <w:sz w:val="22"/>
          <w:lang w:val="de-DE"/>
        </w:rPr>
      </w:pPr>
    </w:p>
    <w:p w14:paraId="01B2D778"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Erfolgreicher Abschluss des 33. Führungsseminars (</w:t>
      </w:r>
      <w:r w:rsidRPr="008D256F">
        <w:rPr>
          <w:rFonts w:ascii="Bookman Old Style" w:hAnsi="Bookman Old Style"/>
          <w:b/>
          <w:sz w:val="22"/>
          <w:lang w:val="de-DE"/>
        </w:rPr>
        <w:t>1989/90/91</w:t>
      </w:r>
      <w:r w:rsidRPr="008D256F">
        <w:rPr>
          <w:rFonts w:ascii="Bookman Old Style" w:hAnsi="Bookman Old Style"/>
          <w:sz w:val="22"/>
          <w:lang w:val="de-DE"/>
        </w:rPr>
        <w:t>) für Angehörige des höheren Dienstes an der Hochschule für Verwaltungswissenschaften in Speyer.</w:t>
      </w:r>
    </w:p>
    <w:p w14:paraId="4500B70A" w14:textId="77777777" w:rsidR="00D60AB6" w:rsidRPr="008D256F" w:rsidRDefault="00D60AB6" w:rsidP="00D60AB6">
      <w:pPr>
        <w:pStyle w:val="KeinLeerraum"/>
        <w:rPr>
          <w:rFonts w:ascii="Bookman Old Style" w:hAnsi="Bookman Old Style"/>
          <w:sz w:val="22"/>
          <w:lang w:val="de-DE"/>
        </w:rPr>
      </w:pPr>
    </w:p>
    <w:p w14:paraId="477AC710"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Mit Ablauf des </w:t>
      </w:r>
      <w:r w:rsidRPr="008D256F">
        <w:rPr>
          <w:rFonts w:ascii="Bookman Old Style" w:hAnsi="Bookman Old Style"/>
          <w:b/>
          <w:sz w:val="22"/>
          <w:lang w:val="de-DE"/>
        </w:rPr>
        <w:t>31. Dezember 2004</w:t>
      </w:r>
      <w:r w:rsidRPr="008D256F">
        <w:rPr>
          <w:rFonts w:ascii="Bookman Old Style" w:hAnsi="Bookman Old Style"/>
          <w:sz w:val="22"/>
          <w:lang w:val="de-DE"/>
        </w:rPr>
        <w:t xml:space="preserve"> im Zusammenhang mit der Auflösung der Bezirksregierungen in Niedersachsen Versetzung in den einstweiligen Ruhestand gemäß § 109 Absatz 2 des niedersächsischen Beamtengesetzes (NBG).</w:t>
      </w:r>
    </w:p>
    <w:p w14:paraId="4C3385C8"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Seit </w:t>
      </w:r>
      <w:r w:rsidRPr="008D256F">
        <w:rPr>
          <w:rFonts w:ascii="Bookman Old Style" w:hAnsi="Bookman Old Style"/>
          <w:b/>
          <w:sz w:val="22"/>
          <w:lang w:val="de-DE"/>
        </w:rPr>
        <w:t>16. Dezember 2004</w:t>
      </w:r>
      <w:r w:rsidRPr="008D256F">
        <w:rPr>
          <w:rFonts w:ascii="Bookman Old Style" w:hAnsi="Bookman Old Style"/>
          <w:sz w:val="22"/>
          <w:lang w:val="de-DE"/>
        </w:rPr>
        <w:t xml:space="preserve"> Doktorand bei Professor Dr. Bernd Oppermann, LL.M. - Ordinarius für Zivil-, Handels- und Gesellschaftsrecht der juristischen Fakultät der Leibniz - Universität Hannover.</w:t>
      </w:r>
    </w:p>
    <w:p w14:paraId="6FA022BE"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Im </w:t>
      </w:r>
      <w:r w:rsidRPr="008D256F">
        <w:rPr>
          <w:rFonts w:ascii="Bookman Old Style" w:hAnsi="Bookman Old Style"/>
          <w:b/>
          <w:sz w:val="22"/>
          <w:lang w:val="de-DE"/>
        </w:rPr>
        <w:t>Wintersemester 2005/06</w:t>
      </w:r>
      <w:r w:rsidRPr="008D256F">
        <w:rPr>
          <w:rFonts w:ascii="Bookman Old Style" w:hAnsi="Bookman Old Style"/>
          <w:sz w:val="22"/>
          <w:lang w:val="de-DE"/>
        </w:rPr>
        <w:t xml:space="preserve"> Lehrbeauftragter der </w:t>
      </w:r>
      <w:proofErr w:type="spellStart"/>
      <w:r w:rsidRPr="008D256F">
        <w:rPr>
          <w:rFonts w:ascii="Bookman Old Style" w:hAnsi="Bookman Old Style"/>
          <w:sz w:val="22"/>
          <w:lang w:val="de-DE"/>
        </w:rPr>
        <w:t>jurist-ischen</w:t>
      </w:r>
      <w:proofErr w:type="spellEnd"/>
      <w:r w:rsidRPr="008D256F">
        <w:rPr>
          <w:rFonts w:ascii="Bookman Old Style" w:hAnsi="Bookman Old Style"/>
          <w:sz w:val="22"/>
          <w:lang w:val="de-DE"/>
        </w:rPr>
        <w:t xml:space="preserve"> Fakultät </w:t>
      </w:r>
      <w:proofErr w:type="gramStart"/>
      <w:r w:rsidRPr="008D256F">
        <w:rPr>
          <w:rFonts w:ascii="Bookman Old Style" w:hAnsi="Bookman Old Style"/>
          <w:sz w:val="22"/>
          <w:lang w:val="de-DE"/>
        </w:rPr>
        <w:t>der  Leibniz</w:t>
      </w:r>
      <w:proofErr w:type="gramEnd"/>
      <w:r w:rsidRPr="008D256F">
        <w:rPr>
          <w:rFonts w:ascii="Bookman Old Style" w:hAnsi="Bookman Old Style"/>
          <w:sz w:val="22"/>
          <w:lang w:val="de-DE"/>
        </w:rPr>
        <w:t xml:space="preserve"> - Universität Hannover.</w:t>
      </w:r>
    </w:p>
    <w:p w14:paraId="6D61D219" w14:textId="77777777" w:rsidR="00D60AB6" w:rsidRPr="008D256F" w:rsidRDefault="00D60AB6" w:rsidP="00D60AB6">
      <w:pPr>
        <w:pStyle w:val="KeinLeerraum"/>
        <w:rPr>
          <w:rFonts w:ascii="Bookman Old Style" w:hAnsi="Bookman Old Style"/>
          <w:sz w:val="22"/>
          <w:lang w:val="de-DE"/>
        </w:rPr>
      </w:pPr>
    </w:p>
    <w:p w14:paraId="5CC60BAE"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Besonders herausragende Aktivitäten während meiner Tätigkeit im Wirtschaftsministerium sind aus meiner Sicht die Vergabe des Gutachtens „Dokumentation der besonderen Therapierichtungen und natürlichen Heilweisen in Europa“. Auftragnehmer war das Zentrum zur Dokumentation für Naturheilverfahren in Essen, Herausgeber war das unter meiner Mitwirkung gegründete Forschungsinstitut Freie Berufe in der damaligen Universität Lüneburg und die ersatzlose Aufhebung von 70 straßenrechtlichen Erlassen.</w:t>
      </w:r>
    </w:p>
    <w:p w14:paraId="34BB0321" w14:textId="77777777" w:rsidR="00D60AB6" w:rsidRPr="008D256F" w:rsidRDefault="00D60AB6" w:rsidP="00D60AB6">
      <w:pPr>
        <w:pStyle w:val="KeinLeerraum"/>
        <w:rPr>
          <w:rFonts w:ascii="Bookman Old Style" w:hAnsi="Bookman Old Style"/>
          <w:sz w:val="22"/>
          <w:lang w:val="de-DE"/>
        </w:rPr>
      </w:pPr>
    </w:p>
    <w:p w14:paraId="0573D891"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Einer gewissen Erklärung mag das Dissertationsthema für würdig befunden werden. Als ursprüngliches Arbeitsthema war damals im </w:t>
      </w:r>
      <w:r w:rsidRPr="008D256F">
        <w:rPr>
          <w:rFonts w:ascii="Bookman Old Style" w:hAnsi="Bookman Old Style"/>
          <w:b/>
          <w:sz w:val="22"/>
          <w:lang w:val="de-DE"/>
        </w:rPr>
        <w:t>Dezember 2004</w:t>
      </w:r>
      <w:r w:rsidRPr="008D256F">
        <w:rPr>
          <w:rFonts w:ascii="Bookman Old Style" w:hAnsi="Bookman Old Style"/>
          <w:sz w:val="22"/>
          <w:lang w:val="de-DE"/>
        </w:rPr>
        <w:t xml:space="preserve"> verabredet:</w:t>
      </w:r>
    </w:p>
    <w:p w14:paraId="4847E268"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„Die astrologische Beratung – eine Herausforderung für die Rechtstheorie“.</w:t>
      </w:r>
    </w:p>
    <w:p w14:paraId="08C57E4F"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Im weiteren Verlauf der Studien und Arbeiten wurde dann das Thema abgeändert auf das jetzige Promotionsthema:</w:t>
      </w:r>
    </w:p>
    <w:p w14:paraId="1B8B5DF7"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„Die astrologische Beratung – eine Herausforderung für das Recht“.</w:t>
      </w:r>
    </w:p>
    <w:p w14:paraId="4CA08839" w14:textId="77777777" w:rsidR="00D60AB6" w:rsidRDefault="00D60AB6" w:rsidP="00D60AB6">
      <w:pPr>
        <w:pStyle w:val="KeinLeerraum"/>
        <w:rPr>
          <w:rFonts w:ascii="Bookman Old Style" w:hAnsi="Bookman Old Style"/>
          <w:sz w:val="22"/>
          <w:lang w:val="de-DE"/>
        </w:rPr>
      </w:pPr>
    </w:p>
    <w:p w14:paraId="4596D516"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Dies hängt damit zusammen, dass ich zum einen im Jahre 1988 den sehr berühmten Kongress „Geist und Natur“ in Hannover besuchen konnte, zum anderen ab </w:t>
      </w:r>
      <w:r w:rsidRPr="008D256F">
        <w:rPr>
          <w:rFonts w:ascii="Bookman Old Style" w:hAnsi="Bookman Old Style"/>
          <w:b/>
          <w:sz w:val="22"/>
          <w:lang w:val="de-DE"/>
        </w:rPr>
        <w:t>1996</w:t>
      </w:r>
      <w:r w:rsidRPr="008D256F">
        <w:rPr>
          <w:rFonts w:ascii="Bookman Old Style" w:hAnsi="Bookman Old Style"/>
          <w:sz w:val="22"/>
          <w:lang w:val="de-DE"/>
        </w:rPr>
        <w:t xml:space="preserve"> eine Astrologie-Ausbildung bei Nikolaus Klein im </w:t>
      </w:r>
      <w:proofErr w:type="spellStart"/>
      <w:r w:rsidRPr="008D256F">
        <w:rPr>
          <w:rFonts w:ascii="Bookman Old Style" w:hAnsi="Bookman Old Style"/>
          <w:sz w:val="22"/>
          <w:lang w:val="de-DE"/>
        </w:rPr>
        <w:t>Kensho</w:t>
      </w:r>
      <w:proofErr w:type="spellEnd"/>
      <w:r w:rsidRPr="008D256F">
        <w:rPr>
          <w:rFonts w:ascii="Bookman Old Style" w:hAnsi="Bookman Old Style"/>
          <w:sz w:val="22"/>
          <w:lang w:val="de-DE"/>
        </w:rPr>
        <w:t xml:space="preserve">-Institut in München absolvierte und sich daran die Teilnahme an verschiedenen Astrologie-Weltkongressen in Luzern </w:t>
      </w:r>
      <w:r w:rsidRPr="008D256F">
        <w:rPr>
          <w:rFonts w:ascii="Bookman Old Style" w:hAnsi="Bookman Old Style"/>
          <w:b/>
          <w:sz w:val="22"/>
          <w:lang w:val="de-DE"/>
        </w:rPr>
        <w:t>2000</w:t>
      </w:r>
      <w:r w:rsidRPr="008D256F">
        <w:rPr>
          <w:rFonts w:ascii="Bookman Old Style" w:hAnsi="Bookman Old Style"/>
          <w:sz w:val="22"/>
          <w:lang w:val="de-DE"/>
        </w:rPr>
        <w:t xml:space="preserve"> und Basel </w:t>
      </w:r>
      <w:r w:rsidRPr="008D256F">
        <w:rPr>
          <w:rFonts w:ascii="Bookman Old Style" w:hAnsi="Bookman Old Style"/>
          <w:b/>
          <w:sz w:val="22"/>
          <w:lang w:val="de-DE"/>
        </w:rPr>
        <w:t>2004</w:t>
      </w:r>
      <w:r w:rsidRPr="008D256F">
        <w:rPr>
          <w:rFonts w:ascii="Bookman Old Style" w:hAnsi="Bookman Old Style"/>
          <w:sz w:val="22"/>
          <w:lang w:val="de-DE"/>
        </w:rPr>
        <w:t xml:space="preserve"> sowie am Weltkongress Psychotherapie in Wien </w:t>
      </w:r>
      <w:r w:rsidRPr="008D256F">
        <w:rPr>
          <w:rFonts w:ascii="Bookman Old Style" w:hAnsi="Bookman Old Style"/>
          <w:b/>
          <w:sz w:val="22"/>
          <w:lang w:val="de-DE"/>
        </w:rPr>
        <w:t>2002</w:t>
      </w:r>
      <w:r w:rsidRPr="008D256F">
        <w:rPr>
          <w:rFonts w:ascii="Bookman Old Style" w:hAnsi="Bookman Old Style"/>
          <w:sz w:val="22"/>
          <w:lang w:val="de-DE"/>
        </w:rPr>
        <w:t xml:space="preserve"> anschloss.</w:t>
      </w:r>
    </w:p>
    <w:p w14:paraId="467999CA"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Ich war also neben meiner fachlichen Qualifikation als Verwaltungsjurist im privaten Bereich zum Astrologen in eigener, nebenberuflich genehmigter, Beratungspraxis herangereift und fühlte mich dadurch berufen, ein Nischenthema wie die schuldrechtliche Würdigung des Geschehens in einer astrologisch-psychologischen Beratung in Deutschland anzugehen.</w:t>
      </w:r>
    </w:p>
    <w:p w14:paraId="420DAA55" w14:textId="77777777" w:rsidR="00D60AB6" w:rsidRPr="008D256F" w:rsidRDefault="00D60AB6" w:rsidP="00D60AB6">
      <w:pPr>
        <w:pStyle w:val="KeinLeerraum"/>
        <w:rPr>
          <w:rFonts w:ascii="Bookman Old Style" w:hAnsi="Bookman Old Style"/>
          <w:sz w:val="22"/>
          <w:lang w:val="de-DE"/>
        </w:rPr>
      </w:pPr>
    </w:p>
    <w:p w14:paraId="214C5174"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Soweit der biographische Teil, wenden wir uns nun dem Vorwort selbst zu.</w:t>
      </w:r>
    </w:p>
    <w:p w14:paraId="07DD8910" w14:textId="77777777" w:rsidR="00D60AB6" w:rsidRPr="008D256F" w:rsidRDefault="00D60AB6" w:rsidP="00D60AB6">
      <w:pPr>
        <w:pStyle w:val="KeinLeerraum"/>
        <w:rPr>
          <w:rFonts w:ascii="Bookman Old Style" w:hAnsi="Bookman Old Style"/>
          <w:sz w:val="22"/>
          <w:lang w:val="de-DE"/>
        </w:rPr>
      </w:pPr>
    </w:p>
    <w:p w14:paraId="58DFEDF2"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lastRenderedPageBreak/>
        <w:t xml:space="preserve">Wissenschaftliche Beschäftigung an deutschen Universitäten mit Astrologie – eine heikle Angelegenheit. Im universitären Umfeld haben derartige Aktivitäten eine gewisse Tendenz zum akademischen Karriereselbstmord. Das Habilitationsvorhaben von Dr. Gustav Adolf </w:t>
      </w:r>
      <w:proofErr w:type="spellStart"/>
      <w:r w:rsidRPr="008D256F">
        <w:rPr>
          <w:rFonts w:ascii="Bookman Old Style" w:hAnsi="Bookman Old Style"/>
          <w:sz w:val="22"/>
          <w:lang w:val="de-DE"/>
        </w:rPr>
        <w:t>Schoener</w:t>
      </w:r>
      <w:proofErr w:type="spellEnd"/>
      <w:r w:rsidRPr="008D256F">
        <w:rPr>
          <w:rFonts w:ascii="Bookman Old Style" w:hAnsi="Bookman Old Style"/>
          <w:sz w:val="22"/>
          <w:lang w:val="de-DE"/>
        </w:rPr>
        <w:t xml:space="preserve"> am Religionswissenschaftlichen Seminar der Leibniz-Universität Hannover ist hier eher die Ausnahme. Generell kann man sagen, dass die Beschäftigung mit astrologischen Themen eigentlich nur in der Religionswissenschaft in Deutschland nicht diese negative Einschätzung erfährt, wie es sonst der Fall ist. Aber bereits in wissenschafts-theoretischen Kreisen ist die Beschäftigung mit Astrologie und ihren Kontextthemen eine höchst fragwürdige Angelegenheit.</w:t>
      </w:r>
    </w:p>
    <w:p w14:paraId="21B85387"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Aufgrund meiner Berufstätigkeit als damaliger Referent für die freien Berufen und die naturheilkundlichen Aktivitäten des niedersächsischen Wirtschaftsministeriums haben sich mir diesbezüglich Vergleiche aufgedrängt mit dem Vorgehen des Bundesgesundheitsamtes und der Bundesärztekammer gegen homöopathische, naturheilkundliche oder auch anthroposophische Arzneimittel in den 80er und 90er Jahren des letzten Jahrhunderts. Das seinerzeit an dominikanisch-inquisitorische Methoden erinnernde Vorgehen im medizinischen Bereich wird nach meiner Einschätzung im astrologischen Kontext nicht nur an der Universität, sondern auch in der Gesellschaft allgemein noch viel ungehemmter ausgelebt, weil dort viel weniger Widerstand organisierbar </w:t>
      </w:r>
      <w:proofErr w:type="gramStart"/>
      <w:r w:rsidRPr="008D256F">
        <w:rPr>
          <w:rFonts w:ascii="Bookman Old Style" w:hAnsi="Bookman Old Style"/>
          <w:sz w:val="22"/>
          <w:lang w:val="de-DE"/>
        </w:rPr>
        <w:t>ist</w:t>
      </w:r>
      <w:proofErr w:type="gramEnd"/>
      <w:r w:rsidRPr="008D256F">
        <w:rPr>
          <w:rFonts w:ascii="Bookman Old Style" w:hAnsi="Bookman Old Style"/>
          <w:sz w:val="22"/>
          <w:lang w:val="de-DE"/>
        </w:rPr>
        <w:t>. Die reale Machtstruktur in den meisten westlichen Staaten mit ihren tendenziellen Denkverboten verhindert nach wie vor eine seriöse, also wissenschaftstheoretisch saubere Auseinandersetzung mit dem Kulturphänomen Astrologie.</w:t>
      </w:r>
    </w:p>
    <w:p w14:paraId="37692A20" w14:textId="77777777" w:rsidR="00D60AB6" w:rsidRPr="008D256F" w:rsidRDefault="00D60AB6" w:rsidP="00D60AB6">
      <w:pPr>
        <w:pStyle w:val="KeinLeerraum"/>
        <w:rPr>
          <w:rFonts w:ascii="Bookman Old Style" w:hAnsi="Bookman Old Style"/>
          <w:sz w:val="22"/>
          <w:lang w:val="de-DE"/>
        </w:rPr>
      </w:pPr>
    </w:p>
    <w:p w14:paraId="5881DD6C"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Es ist mir deswegen ein ganz besonderes Anliegen, all denjenigen zu danken, die trotz des üblichen akademischen Mobbings die Courage hatten, astrologisch infizierte Wissenschaftsarbeiten gewissermaßen lutherisch fertig zu stellen.</w:t>
      </w:r>
    </w:p>
    <w:p w14:paraId="0918633C"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sz w:val="22"/>
          <w:lang w:val="de-DE"/>
        </w:rPr>
        <w:t xml:space="preserve">Mein ganz besonderer Dank geht aufgrund einer langjährigen Freundschaft an Dr. Peter </w:t>
      </w:r>
      <w:proofErr w:type="spellStart"/>
      <w:r w:rsidRPr="008D256F">
        <w:rPr>
          <w:rFonts w:ascii="Bookman Old Style" w:hAnsi="Bookman Old Style"/>
          <w:sz w:val="22"/>
          <w:lang w:val="de-DE"/>
        </w:rPr>
        <w:t>Niehenke</w:t>
      </w:r>
      <w:proofErr w:type="spellEnd"/>
      <w:r w:rsidRPr="008D256F">
        <w:rPr>
          <w:rFonts w:ascii="Bookman Old Style" w:hAnsi="Bookman Old Style"/>
          <w:sz w:val="22"/>
          <w:lang w:val="de-DE"/>
        </w:rPr>
        <w:t xml:space="preserve">, dessen „Einführung in die Astrologie“ bei Reclam und dessen Doktorarbeit „Kritische Astrologie“, dem Schicksal des bewussten Nicht-zur-Kenntnis-nehmen-Wollens hoffentlich nicht auf Dauer </w:t>
      </w:r>
      <w:proofErr w:type="spellStart"/>
      <w:r w:rsidRPr="008D256F">
        <w:rPr>
          <w:rFonts w:ascii="Bookman Old Style" w:hAnsi="Bookman Old Style"/>
          <w:sz w:val="22"/>
          <w:lang w:val="de-DE"/>
        </w:rPr>
        <w:t>anheim fallen</w:t>
      </w:r>
      <w:proofErr w:type="spellEnd"/>
      <w:r w:rsidRPr="008D256F">
        <w:rPr>
          <w:rFonts w:ascii="Bookman Old Style" w:hAnsi="Bookman Old Style"/>
          <w:sz w:val="22"/>
          <w:lang w:val="de-DE"/>
        </w:rPr>
        <w:t xml:space="preserve"> werden</w:t>
      </w:r>
      <w:r w:rsidRPr="008D256F">
        <w:rPr>
          <w:rStyle w:val="Funotenzeichen"/>
          <w:rFonts w:ascii="Bookman Old Style" w:hAnsi="Bookman Old Style"/>
          <w:sz w:val="22"/>
          <w:lang w:val="de-DE"/>
        </w:rPr>
        <w:footnoteReference w:id="2"/>
      </w:r>
      <w:r w:rsidRPr="008D256F">
        <w:rPr>
          <w:rFonts w:ascii="Bookman Old Style" w:hAnsi="Bookman Old Style"/>
          <w:sz w:val="22"/>
          <w:lang w:val="de-DE"/>
        </w:rPr>
        <w:t>.</w:t>
      </w:r>
    </w:p>
    <w:p w14:paraId="07A3B6F6" w14:textId="77777777" w:rsidR="00D60AB6" w:rsidRDefault="00D60AB6" w:rsidP="00D60AB6">
      <w:pPr>
        <w:pStyle w:val="KeinLeerraum"/>
        <w:rPr>
          <w:rFonts w:ascii="Bookman Old Style" w:hAnsi="Bookman Old Style"/>
          <w:sz w:val="22"/>
          <w:lang w:val="de-DE"/>
        </w:rPr>
      </w:pPr>
      <w:r w:rsidRPr="008D256F">
        <w:rPr>
          <w:rFonts w:ascii="Bookman Old Style" w:hAnsi="Bookman Old Style"/>
          <w:sz w:val="22"/>
          <w:lang w:val="de-DE"/>
        </w:rPr>
        <w:t>Sehr schön ist meine Erinnerung an den Forschungstag am</w:t>
      </w:r>
    </w:p>
    <w:p w14:paraId="2EAEBDC1" w14:textId="77777777" w:rsidR="00D60AB6" w:rsidRPr="008D256F" w:rsidRDefault="00D60AB6" w:rsidP="00D60AB6">
      <w:pPr>
        <w:pStyle w:val="KeinLeerraum"/>
        <w:rPr>
          <w:rFonts w:ascii="Bookman Old Style" w:hAnsi="Bookman Old Style"/>
          <w:sz w:val="22"/>
          <w:lang w:val="de-DE"/>
        </w:rPr>
      </w:pPr>
      <w:r w:rsidRPr="008D256F">
        <w:rPr>
          <w:rFonts w:ascii="Bookman Old Style" w:hAnsi="Bookman Old Style"/>
          <w:b/>
          <w:sz w:val="22"/>
          <w:lang w:val="de-DE"/>
        </w:rPr>
        <w:t>8. Dezember 2008</w:t>
      </w:r>
      <w:r w:rsidRPr="008D256F">
        <w:rPr>
          <w:rFonts w:ascii="Bookman Old Style" w:hAnsi="Bookman Old Style"/>
          <w:sz w:val="22"/>
          <w:lang w:val="de-DE"/>
        </w:rPr>
        <w:t xml:space="preserve"> im vom Deutschen Astrologenverband (DAV) anerkannten astrologischen Ausbildungszentrum in der </w:t>
      </w:r>
      <w:proofErr w:type="spellStart"/>
      <w:r w:rsidRPr="008D256F">
        <w:rPr>
          <w:rFonts w:ascii="Bookman Old Style" w:hAnsi="Bookman Old Style"/>
          <w:sz w:val="22"/>
          <w:lang w:val="de-DE"/>
        </w:rPr>
        <w:t>Rühmkorffstr</w:t>
      </w:r>
      <w:proofErr w:type="spellEnd"/>
      <w:r w:rsidRPr="008D256F">
        <w:rPr>
          <w:rFonts w:ascii="Bookman Old Style" w:hAnsi="Bookman Old Style"/>
          <w:sz w:val="22"/>
          <w:lang w:val="de-DE"/>
        </w:rPr>
        <w:t xml:space="preserve">. 5 in Hannover, an dem neben Dr. </w:t>
      </w:r>
      <w:proofErr w:type="spellStart"/>
      <w:r w:rsidRPr="008D256F">
        <w:rPr>
          <w:rFonts w:ascii="Bookman Old Style" w:hAnsi="Bookman Old Style"/>
          <w:sz w:val="22"/>
          <w:lang w:val="de-DE"/>
        </w:rPr>
        <w:t>Niehenke</w:t>
      </w:r>
      <w:proofErr w:type="spellEnd"/>
      <w:r w:rsidRPr="008D256F">
        <w:rPr>
          <w:rFonts w:ascii="Bookman Old Style" w:hAnsi="Bookman Old Style"/>
          <w:sz w:val="22"/>
          <w:lang w:val="de-DE"/>
        </w:rPr>
        <w:t xml:space="preserve"> auch Professor Dr. Dr. Peter Antes, Professor Dr. Bernd Oppermann, Dr. Gustav Adolf </w:t>
      </w:r>
      <w:proofErr w:type="spellStart"/>
      <w:r w:rsidRPr="008D256F">
        <w:rPr>
          <w:rFonts w:ascii="Bookman Old Style" w:hAnsi="Bookman Old Style"/>
          <w:sz w:val="22"/>
          <w:lang w:val="de-DE"/>
        </w:rPr>
        <w:t>Schoener</w:t>
      </w:r>
      <w:proofErr w:type="spellEnd"/>
      <w:r w:rsidRPr="008D256F">
        <w:rPr>
          <w:rFonts w:ascii="Bookman Old Style" w:hAnsi="Bookman Old Style"/>
          <w:sz w:val="22"/>
          <w:lang w:val="de-DE"/>
        </w:rPr>
        <w:t>, Dr. Stahmer vom Philosophischen Institut, die Leiterin des Ausbildungszentrums Annegret Becker-Baumann meine Wenigkeit und weitere Teilnehmer zugegen waren und bei dem wir einen sehr angeregten akademisch wertvollen Diskurs führen durften.</w:t>
      </w:r>
    </w:p>
    <w:p w14:paraId="683BBFE2" w14:textId="00B26C69" w:rsidR="00D60AB6" w:rsidRDefault="00D60AB6" w:rsidP="00D60AB6">
      <w:r w:rsidRPr="008D256F">
        <w:rPr>
          <w:rFonts w:ascii="Bookman Old Style" w:hAnsi="Bookman Old Style"/>
          <w:sz w:val="22"/>
        </w:rPr>
        <w:t xml:space="preserve">Die vielen Gespräche und gedanklichen Austauschmöglichkeiten mit Dr. Peter </w:t>
      </w:r>
      <w:proofErr w:type="spellStart"/>
      <w:r w:rsidRPr="008D256F">
        <w:rPr>
          <w:rFonts w:ascii="Bookman Old Style" w:hAnsi="Bookman Old Style"/>
          <w:sz w:val="22"/>
        </w:rPr>
        <w:t>Niehenke</w:t>
      </w:r>
      <w:proofErr w:type="spellEnd"/>
      <w:r w:rsidRPr="008D256F">
        <w:rPr>
          <w:rFonts w:ascii="Bookman Old Style" w:hAnsi="Bookman Old Style"/>
          <w:sz w:val="22"/>
        </w:rPr>
        <w:t xml:space="preserve"> haben bei mir schon früh, schon im Berufsleben, den Wunsch wach werden lassen, einen anderen Weg zu finden als die davor üblichen, um auf wissenschaftlich saubere Weise den eigenen Evidenzerfahrungen Rechnung zu tragen.</w:t>
      </w:r>
    </w:p>
    <w:sectPr w:rsidR="00D60AB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DFEBE" w14:textId="77777777" w:rsidR="00FC3B4B" w:rsidRDefault="00FC3B4B" w:rsidP="00D60AB6">
      <w:r>
        <w:separator/>
      </w:r>
    </w:p>
  </w:endnote>
  <w:endnote w:type="continuationSeparator" w:id="0">
    <w:p w14:paraId="4D0F4D51" w14:textId="77777777" w:rsidR="00FC3B4B" w:rsidRDefault="00FC3B4B" w:rsidP="00D6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4B3F2" w14:textId="77777777" w:rsidR="00FC3B4B" w:rsidRDefault="00FC3B4B" w:rsidP="00D60AB6">
      <w:r>
        <w:separator/>
      </w:r>
    </w:p>
  </w:footnote>
  <w:footnote w:type="continuationSeparator" w:id="0">
    <w:p w14:paraId="208A6833" w14:textId="77777777" w:rsidR="00FC3B4B" w:rsidRDefault="00FC3B4B" w:rsidP="00D60AB6">
      <w:r>
        <w:continuationSeparator/>
      </w:r>
    </w:p>
  </w:footnote>
  <w:footnote w:id="1">
    <w:p w14:paraId="57F59CB5" w14:textId="77777777" w:rsidR="00D60AB6" w:rsidRPr="009267A7" w:rsidRDefault="00D60AB6" w:rsidP="00D60AB6">
      <w:pPr>
        <w:pStyle w:val="Funotentext"/>
        <w:jc w:val="left"/>
        <w:rPr>
          <w:rFonts w:ascii="Bookman Old Style" w:hAnsi="Bookman Old Style"/>
          <w:sz w:val="16"/>
          <w:szCs w:val="16"/>
          <w:lang w:val="de-DE"/>
        </w:rPr>
      </w:pPr>
      <w:r w:rsidRPr="009267A7">
        <w:rPr>
          <w:rStyle w:val="Funotenzeichen"/>
          <w:rFonts w:ascii="Bookman Old Style" w:hAnsi="Bookman Old Style"/>
          <w:lang w:val="de-DE"/>
        </w:rPr>
        <w:footnoteRef/>
      </w:r>
      <w:r w:rsidRPr="009267A7">
        <w:rPr>
          <w:rFonts w:ascii="Bookman Old Style" w:hAnsi="Bookman Old Style"/>
          <w:sz w:val="16"/>
          <w:szCs w:val="16"/>
          <w:lang w:val="de-DE"/>
        </w:rPr>
        <w:t xml:space="preserve"> Ich hatte einen Redeentwurf zu fertigen zum Thema: „Der Anspruch der Politik an die Wissenschaft“</w:t>
      </w:r>
    </w:p>
  </w:footnote>
  <w:footnote w:id="2">
    <w:p w14:paraId="0489BE2D" w14:textId="77777777" w:rsidR="00D60AB6" w:rsidRPr="009267A7" w:rsidRDefault="00D60AB6" w:rsidP="00D60AB6">
      <w:pPr>
        <w:pStyle w:val="Funotentext"/>
        <w:jc w:val="left"/>
        <w:rPr>
          <w:rFonts w:ascii="Bookman Old Style" w:hAnsi="Bookman Old Style"/>
          <w:sz w:val="16"/>
          <w:szCs w:val="16"/>
          <w:lang w:val="de-DE"/>
        </w:rPr>
      </w:pPr>
      <w:r w:rsidRPr="009267A7">
        <w:rPr>
          <w:rStyle w:val="Funotenzeichen"/>
          <w:rFonts w:ascii="Bookman Old Style" w:hAnsi="Bookman Old Style"/>
        </w:rPr>
        <w:footnoteRef/>
      </w:r>
      <w:r w:rsidRPr="009267A7">
        <w:rPr>
          <w:rFonts w:ascii="Bookman Old Style" w:hAnsi="Bookman Old Style"/>
          <w:sz w:val="16"/>
          <w:szCs w:val="16"/>
          <w:lang w:val="de-DE"/>
        </w:rPr>
        <w:t xml:space="preserve"> Ich bin Peter </w:t>
      </w:r>
      <w:proofErr w:type="spellStart"/>
      <w:r w:rsidRPr="009267A7">
        <w:rPr>
          <w:rFonts w:ascii="Bookman Old Style" w:hAnsi="Bookman Old Style"/>
          <w:sz w:val="16"/>
          <w:szCs w:val="16"/>
          <w:lang w:val="de-DE"/>
        </w:rPr>
        <w:t>Niehenke</w:t>
      </w:r>
      <w:proofErr w:type="spellEnd"/>
      <w:r w:rsidRPr="009267A7">
        <w:rPr>
          <w:rFonts w:ascii="Bookman Old Style" w:hAnsi="Bookman Old Style"/>
          <w:sz w:val="16"/>
          <w:szCs w:val="16"/>
          <w:lang w:val="de-DE"/>
        </w:rPr>
        <w:t xml:space="preserve"> sehr dankbar, dass ich seine Texte aus den beiden genannten Büchern zitieren darf – s. z.B. im Anlagenband die Anlage</w:t>
      </w:r>
      <w:r>
        <w:rPr>
          <w:rFonts w:ascii="Bookman Old Style" w:hAnsi="Bookman Old Style"/>
          <w:sz w:val="16"/>
          <w:szCs w:val="16"/>
          <w:lang w:val="de-DE"/>
        </w:rPr>
        <w:t>n</w:t>
      </w:r>
      <w:r w:rsidRPr="009267A7">
        <w:rPr>
          <w:rFonts w:ascii="Bookman Old Style" w:hAnsi="Bookman Old Style"/>
          <w:sz w:val="16"/>
          <w:szCs w:val="16"/>
          <w:lang w:val="de-DE"/>
        </w:rPr>
        <w:t xml:space="preserve"> 2, 3 und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B6"/>
    <w:rsid w:val="00440502"/>
    <w:rsid w:val="00645F32"/>
    <w:rsid w:val="00D36CFF"/>
    <w:rsid w:val="00D60AB6"/>
    <w:rsid w:val="00E62EA0"/>
    <w:rsid w:val="00EA206A"/>
    <w:rsid w:val="00FC3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A548"/>
  <w15:chartTrackingRefBased/>
  <w15:docId w15:val="{B55396FD-A52C-3648-9C6B-57199DBF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D60AB6"/>
    <w:pPr>
      <w:jc w:val="both"/>
    </w:pPr>
    <w:rPr>
      <w:rFonts w:ascii="Arial" w:hAnsi="Arial" w:cstheme="majorBidi"/>
      <w:szCs w:val="22"/>
      <w:lang w:val="en-US" w:bidi="en-US"/>
    </w:rPr>
  </w:style>
  <w:style w:type="character" w:customStyle="1" w:styleId="KeinLeerraumZchn">
    <w:name w:val="Kein Leerraum Zchn"/>
    <w:basedOn w:val="Absatz-Standardschriftart"/>
    <w:link w:val="KeinLeerraum"/>
    <w:uiPriority w:val="1"/>
    <w:rsid w:val="00D60AB6"/>
    <w:rPr>
      <w:rFonts w:ascii="Arial" w:hAnsi="Arial" w:cstheme="majorBidi"/>
      <w:szCs w:val="22"/>
      <w:lang w:val="en-US" w:bidi="en-US"/>
    </w:rPr>
  </w:style>
  <w:style w:type="paragraph" w:styleId="Funotentext">
    <w:name w:val="footnote text"/>
    <w:basedOn w:val="Standard"/>
    <w:link w:val="FunotentextZchn"/>
    <w:uiPriority w:val="99"/>
    <w:unhideWhenUsed/>
    <w:rsid w:val="00D60AB6"/>
    <w:pPr>
      <w:jc w:val="both"/>
    </w:pPr>
    <w:rPr>
      <w:rFonts w:ascii="Arial" w:eastAsia="Garamond" w:hAnsi="Arial" w:cs="Times New Roman"/>
      <w:sz w:val="20"/>
      <w:szCs w:val="20"/>
      <w:lang w:val="en-US" w:bidi="en-US"/>
    </w:rPr>
  </w:style>
  <w:style w:type="character" w:customStyle="1" w:styleId="FunotentextZchn">
    <w:name w:val="Fußnotentext Zchn"/>
    <w:basedOn w:val="Absatz-Standardschriftart"/>
    <w:link w:val="Funotentext"/>
    <w:uiPriority w:val="99"/>
    <w:rsid w:val="00D60AB6"/>
    <w:rPr>
      <w:rFonts w:ascii="Arial" w:eastAsia="Garamond" w:hAnsi="Arial" w:cs="Times New Roman"/>
      <w:sz w:val="20"/>
      <w:szCs w:val="20"/>
      <w:lang w:val="en-US" w:bidi="en-US"/>
    </w:rPr>
  </w:style>
  <w:style w:type="character" w:styleId="Funotenzeichen">
    <w:name w:val="footnote reference"/>
    <w:basedOn w:val="Absatz-Standardschriftart"/>
    <w:uiPriority w:val="99"/>
    <w:semiHidden/>
    <w:unhideWhenUsed/>
    <w:rsid w:val="00D60AB6"/>
    <w:rPr>
      <w:vertAlign w:val="superscript"/>
    </w:rPr>
  </w:style>
  <w:style w:type="paragraph" w:styleId="StandardWeb">
    <w:name w:val="Normal (Web)"/>
    <w:basedOn w:val="Standard"/>
    <w:uiPriority w:val="99"/>
    <w:rsid w:val="00D60AB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A20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26842">
      <w:bodyDiv w:val="1"/>
      <w:marLeft w:val="0"/>
      <w:marRight w:val="0"/>
      <w:marTop w:val="0"/>
      <w:marBottom w:val="0"/>
      <w:divBdr>
        <w:top w:val="none" w:sz="0" w:space="0" w:color="auto"/>
        <w:left w:val="none" w:sz="0" w:space="0" w:color="auto"/>
        <w:bottom w:val="none" w:sz="0" w:space="0" w:color="auto"/>
        <w:right w:val="none" w:sz="0" w:space="0" w:color="auto"/>
      </w:divBdr>
      <w:divsChild>
        <w:div w:id="21324329">
          <w:marLeft w:val="0"/>
          <w:marRight w:val="0"/>
          <w:marTop w:val="0"/>
          <w:marBottom w:val="0"/>
          <w:divBdr>
            <w:top w:val="none" w:sz="0" w:space="0" w:color="auto"/>
            <w:left w:val="none" w:sz="0" w:space="0" w:color="auto"/>
            <w:bottom w:val="none" w:sz="0" w:space="0" w:color="auto"/>
            <w:right w:val="none" w:sz="0" w:space="0" w:color="auto"/>
          </w:divBdr>
        </w:div>
        <w:div w:id="1830518553">
          <w:marLeft w:val="0"/>
          <w:marRight w:val="0"/>
          <w:marTop w:val="0"/>
          <w:marBottom w:val="0"/>
          <w:divBdr>
            <w:top w:val="none" w:sz="0" w:space="0" w:color="auto"/>
            <w:left w:val="none" w:sz="0" w:space="0" w:color="auto"/>
            <w:bottom w:val="none" w:sz="0" w:space="0" w:color="auto"/>
            <w:right w:val="none" w:sz="0" w:space="0" w:color="auto"/>
          </w:divBdr>
        </w:div>
        <w:div w:id="2135051609">
          <w:marLeft w:val="0"/>
          <w:marRight w:val="0"/>
          <w:marTop w:val="0"/>
          <w:marBottom w:val="0"/>
          <w:divBdr>
            <w:top w:val="none" w:sz="0" w:space="0" w:color="auto"/>
            <w:left w:val="none" w:sz="0" w:space="0" w:color="auto"/>
            <w:bottom w:val="none" w:sz="0" w:space="0" w:color="auto"/>
            <w:right w:val="none" w:sz="0" w:space="0" w:color="auto"/>
          </w:divBdr>
        </w:div>
        <w:div w:id="1767188475">
          <w:marLeft w:val="0"/>
          <w:marRight w:val="0"/>
          <w:marTop w:val="0"/>
          <w:marBottom w:val="0"/>
          <w:divBdr>
            <w:top w:val="none" w:sz="0" w:space="0" w:color="auto"/>
            <w:left w:val="none" w:sz="0" w:space="0" w:color="auto"/>
            <w:bottom w:val="none" w:sz="0" w:space="0" w:color="auto"/>
            <w:right w:val="none" w:sz="0" w:space="0" w:color="auto"/>
          </w:divBdr>
        </w:div>
        <w:div w:id="1805611252">
          <w:marLeft w:val="0"/>
          <w:marRight w:val="0"/>
          <w:marTop w:val="0"/>
          <w:marBottom w:val="0"/>
          <w:divBdr>
            <w:top w:val="none" w:sz="0" w:space="0" w:color="auto"/>
            <w:left w:val="none" w:sz="0" w:space="0" w:color="auto"/>
            <w:bottom w:val="none" w:sz="0" w:space="0" w:color="auto"/>
            <w:right w:val="none" w:sz="0" w:space="0" w:color="auto"/>
          </w:divBdr>
        </w:div>
        <w:div w:id="1744141230">
          <w:marLeft w:val="0"/>
          <w:marRight w:val="0"/>
          <w:marTop w:val="0"/>
          <w:marBottom w:val="0"/>
          <w:divBdr>
            <w:top w:val="none" w:sz="0" w:space="0" w:color="auto"/>
            <w:left w:val="none" w:sz="0" w:space="0" w:color="auto"/>
            <w:bottom w:val="none" w:sz="0" w:space="0" w:color="auto"/>
            <w:right w:val="none" w:sz="0" w:space="0" w:color="auto"/>
          </w:divBdr>
        </w:div>
        <w:div w:id="1995986172">
          <w:marLeft w:val="0"/>
          <w:marRight w:val="0"/>
          <w:marTop w:val="0"/>
          <w:marBottom w:val="0"/>
          <w:divBdr>
            <w:top w:val="none" w:sz="0" w:space="0" w:color="auto"/>
            <w:left w:val="none" w:sz="0" w:space="0" w:color="auto"/>
            <w:bottom w:val="none" w:sz="0" w:space="0" w:color="auto"/>
            <w:right w:val="none" w:sz="0" w:space="0" w:color="auto"/>
          </w:divBdr>
        </w:div>
        <w:div w:id="1796295080">
          <w:marLeft w:val="0"/>
          <w:marRight w:val="0"/>
          <w:marTop w:val="0"/>
          <w:marBottom w:val="0"/>
          <w:divBdr>
            <w:top w:val="none" w:sz="0" w:space="0" w:color="auto"/>
            <w:left w:val="none" w:sz="0" w:space="0" w:color="auto"/>
            <w:bottom w:val="none" w:sz="0" w:space="0" w:color="auto"/>
            <w:right w:val="none" w:sz="0" w:space="0" w:color="auto"/>
          </w:divBdr>
        </w:div>
        <w:div w:id="1049494995">
          <w:marLeft w:val="0"/>
          <w:marRight w:val="0"/>
          <w:marTop w:val="0"/>
          <w:marBottom w:val="0"/>
          <w:divBdr>
            <w:top w:val="none" w:sz="0" w:space="0" w:color="auto"/>
            <w:left w:val="none" w:sz="0" w:space="0" w:color="auto"/>
            <w:bottom w:val="none" w:sz="0" w:space="0" w:color="auto"/>
            <w:right w:val="none" w:sz="0" w:space="0" w:color="auto"/>
          </w:divBdr>
        </w:div>
        <w:div w:id="35589374">
          <w:marLeft w:val="0"/>
          <w:marRight w:val="0"/>
          <w:marTop w:val="0"/>
          <w:marBottom w:val="0"/>
          <w:divBdr>
            <w:top w:val="none" w:sz="0" w:space="0" w:color="auto"/>
            <w:left w:val="none" w:sz="0" w:space="0" w:color="auto"/>
            <w:bottom w:val="none" w:sz="0" w:space="0" w:color="auto"/>
            <w:right w:val="none" w:sz="0" w:space="0" w:color="auto"/>
          </w:divBdr>
        </w:div>
        <w:div w:id="144860543">
          <w:marLeft w:val="0"/>
          <w:marRight w:val="0"/>
          <w:marTop w:val="0"/>
          <w:marBottom w:val="0"/>
          <w:divBdr>
            <w:top w:val="none" w:sz="0" w:space="0" w:color="auto"/>
            <w:left w:val="none" w:sz="0" w:space="0" w:color="auto"/>
            <w:bottom w:val="none" w:sz="0" w:space="0" w:color="auto"/>
            <w:right w:val="none" w:sz="0" w:space="0" w:color="auto"/>
          </w:divBdr>
        </w:div>
        <w:div w:id="1575049872">
          <w:marLeft w:val="0"/>
          <w:marRight w:val="0"/>
          <w:marTop w:val="0"/>
          <w:marBottom w:val="0"/>
          <w:divBdr>
            <w:top w:val="none" w:sz="0" w:space="0" w:color="auto"/>
            <w:left w:val="none" w:sz="0" w:space="0" w:color="auto"/>
            <w:bottom w:val="none" w:sz="0" w:space="0" w:color="auto"/>
            <w:right w:val="none" w:sz="0" w:space="0" w:color="auto"/>
          </w:divBdr>
        </w:div>
        <w:div w:id="1663965625">
          <w:marLeft w:val="0"/>
          <w:marRight w:val="0"/>
          <w:marTop w:val="0"/>
          <w:marBottom w:val="0"/>
          <w:divBdr>
            <w:top w:val="none" w:sz="0" w:space="0" w:color="auto"/>
            <w:left w:val="none" w:sz="0" w:space="0" w:color="auto"/>
            <w:bottom w:val="none" w:sz="0" w:space="0" w:color="auto"/>
            <w:right w:val="none" w:sz="0" w:space="0" w:color="auto"/>
          </w:divBdr>
        </w:div>
        <w:div w:id="1574198430">
          <w:marLeft w:val="0"/>
          <w:marRight w:val="0"/>
          <w:marTop w:val="0"/>
          <w:marBottom w:val="0"/>
          <w:divBdr>
            <w:top w:val="none" w:sz="0" w:space="0" w:color="auto"/>
            <w:left w:val="none" w:sz="0" w:space="0" w:color="auto"/>
            <w:bottom w:val="none" w:sz="0" w:space="0" w:color="auto"/>
            <w:right w:val="none" w:sz="0" w:space="0" w:color="auto"/>
          </w:divBdr>
        </w:div>
        <w:div w:id="1237594581">
          <w:marLeft w:val="0"/>
          <w:marRight w:val="0"/>
          <w:marTop w:val="0"/>
          <w:marBottom w:val="0"/>
          <w:divBdr>
            <w:top w:val="none" w:sz="0" w:space="0" w:color="auto"/>
            <w:left w:val="none" w:sz="0" w:space="0" w:color="auto"/>
            <w:bottom w:val="none" w:sz="0" w:space="0" w:color="auto"/>
            <w:right w:val="none" w:sz="0" w:space="0" w:color="auto"/>
          </w:divBdr>
        </w:div>
        <w:div w:id="1612589342">
          <w:marLeft w:val="0"/>
          <w:marRight w:val="0"/>
          <w:marTop w:val="0"/>
          <w:marBottom w:val="0"/>
          <w:divBdr>
            <w:top w:val="none" w:sz="0" w:space="0" w:color="auto"/>
            <w:left w:val="none" w:sz="0" w:space="0" w:color="auto"/>
            <w:bottom w:val="none" w:sz="0" w:space="0" w:color="auto"/>
            <w:right w:val="none" w:sz="0" w:space="0" w:color="auto"/>
          </w:divBdr>
        </w:div>
        <w:div w:id="2102753098">
          <w:marLeft w:val="0"/>
          <w:marRight w:val="0"/>
          <w:marTop w:val="0"/>
          <w:marBottom w:val="0"/>
          <w:divBdr>
            <w:top w:val="none" w:sz="0" w:space="0" w:color="auto"/>
            <w:left w:val="none" w:sz="0" w:space="0" w:color="auto"/>
            <w:bottom w:val="none" w:sz="0" w:space="0" w:color="auto"/>
            <w:right w:val="none" w:sz="0" w:space="0" w:color="auto"/>
          </w:divBdr>
        </w:div>
        <w:div w:id="1814178750">
          <w:marLeft w:val="0"/>
          <w:marRight w:val="0"/>
          <w:marTop w:val="0"/>
          <w:marBottom w:val="0"/>
          <w:divBdr>
            <w:top w:val="none" w:sz="0" w:space="0" w:color="auto"/>
            <w:left w:val="none" w:sz="0" w:space="0" w:color="auto"/>
            <w:bottom w:val="none" w:sz="0" w:space="0" w:color="auto"/>
            <w:right w:val="none" w:sz="0" w:space="0" w:color="auto"/>
          </w:divBdr>
        </w:div>
        <w:div w:id="681475058">
          <w:marLeft w:val="0"/>
          <w:marRight w:val="0"/>
          <w:marTop w:val="0"/>
          <w:marBottom w:val="0"/>
          <w:divBdr>
            <w:top w:val="none" w:sz="0" w:space="0" w:color="auto"/>
            <w:left w:val="none" w:sz="0" w:space="0" w:color="auto"/>
            <w:bottom w:val="none" w:sz="0" w:space="0" w:color="auto"/>
            <w:right w:val="none" w:sz="0" w:space="0" w:color="auto"/>
          </w:divBdr>
        </w:div>
        <w:div w:id="327833513">
          <w:marLeft w:val="0"/>
          <w:marRight w:val="0"/>
          <w:marTop w:val="0"/>
          <w:marBottom w:val="0"/>
          <w:divBdr>
            <w:top w:val="none" w:sz="0" w:space="0" w:color="auto"/>
            <w:left w:val="none" w:sz="0" w:space="0" w:color="auto"/>
            <w:bottom w:val="none" w:sz="0" w:space="0" w:color="auto"/>
            <w:right w:val="none" w:sz="0" w:space="0" w:color="auto"/>
          </w:divBdr>
        </w:div>
        <w:div w:id="539247596">
          <w:marLeft w:val="0"/>
          <w:marRight w:val="0"/>
          <w:marTop w:val="0"/>
          <w:marBottom w:val="0"/>
          <w:divBdr>
            <w:top w:val="none" w:sz="0" w:space="0" w:color="auto"/>
            <w:left w:val="none" w:sz="0" w:space="0" w:color="auto"/>
            <w:bottom w:val="none" w:sz="0" w:space="0" w:color="auto"/>
            <w:right w:val="none" w:sz="0" w:space="0" w:color="auto"/>
          </w:divBdr>
        </w:div>
        <w:div w:id="1238662025">
          <w:marLeft w:val="0"/>
          <w:marRight w:val="0"/>
          <w:marTop w:val="0"/>
          <w:marBottom w:val="0"/>
          <w:divBdr>
            <w:top w:val="none" w:sz="0" w:space="0" w:color="auto"/>
            <w:left w:val="none" w:sz="0" w:space="0" w:color="auto"/>
            <w:bottom w:val="none" w:sz="0" w:space="0" w:color="auto"/>
            <w:right w:val="none" w:sz="0" w:space="0" w:color="auto"/>
          </w:divBdr>
        </w:div>
        <w:div w:id="1610694679">
          <w:marLeft w:val="0"/>
          <w:marRight w:val="0"/>
          <w:marTop w:val="0"/>
          <w:marBottom w:val="0"/>
          <w:divBdr>
            <w:top w:val="none" w:sz="0" w:space="0" w:color="auto"/>
            <w:left w:val="none" w:sz="0" w:space="0" w:color="auto"/>
            <w:bottom w:val="none" w:sz="0" w:space="0" w:color="auto"/>
            <w:right w:val="none" w:sz="0" w:space="0" w:color="auto"/>
          </w:divBdr>
        </w:div>
        <w:div w:id="988941287">
          <w:marLeft w:val="0"/>
          <w:marRight w:val="0"/>
          <w:marTop w:val="0"/>
          <w:marBottom w:val="0"/>
          <w:divBdr>
            <w:top w:val="none" w:sz="0" w:space="0" w:color="auto"/>
            <w:left w:val="none" w:sz="0" w:space="0" w:color="auto"/>
            <w:bottom w:val="none" w:sz="0" w:space="0" w:color="auto"/>
            <w:right w:val="none" w:sz="0" w:space="0" w:color="auto"/>
          </w:divBdr>
        </w:div>
        <w:div w:id="668562947">
          <w:marLeft w:val="0"/>
          <w:marRight w:val="0"/>
          <w:marTop w:val="0"/>
          <w:marBottom w:val="0"/>
          <w:divBdr>
            <w:top w:val="none" w:sz="0" w:space="0" w:color="auto"/>
            <w:left w:val="none" w:sz="0" w:space="0" w:color="auto"/>
            <w:bottom w:val="none" w:sz="0" w:space="0" w:color="auto"/>
            <w:right w:val="none" w:sz="0" w:space="0" w:color="auto"/>
          </w:divBdr>
        </w:div>
        <w:div w:id="136652542">
          <w:marLeft w:val="0"/>
          <w:marRight w:val="0"/>
          <w:marTop w:val="0"/>
          <w:marBottom w:val="0"/>
          <w:divBdr>
            <w:top w:val="none" w:sz="0" w:space="0" w:color="auto"/>
            <w:left w:val="none" w:sz="0" w:space="0" w:color="auto"/>
            <w:bottom w:val="none" w:sz="0" w:space="0" w:color="auto"/>
            <w:right w:val="none" w:sz="0" w:space="0" w:color="auto"/>
          </w:divBdr>
        </w:div>
        <w:div w:id="1698045974">
          <w:marLeft w:val="0"/>
          <w:marRight w:val="0"/>
          <w:marTop w:val="0"/>
          <w:marBottom w:val="0"/>
          <w:divBdr>
            <w:top w:val="none" w:sz="0" w:space="0" w:color="auto"/>
            <w:left w:val="none" w:sz="0" w:space="0" w:color="auto"/>
            <w:bottom w:val="none" w:sz="0" w:space="0" w:color="auto"/>
            <w:right w:val="none" w:sz="0" w:space="0" w:color="auto"/>
          </w:divBdr>
        </w:div>
        <w:div w:id="227229592">
          <w:marLeft w:val="0"/>
          <w:marRight w:val="0"/>
          <w:marTop w:val="0"/>
          <w:marBottom w:val="0"/>
          <w:divBdr>
            <w:top w:val="none" w:sz="0" w:space="0" w:color="auto"/>
            <w:left w:val="none" w:sz="0" w:space="0" w:color="auto"/>
            <w:bottom w:val="none" w:sz="0" w:space="0" w:color="auto"/>
            <w:right w:val="none" w:sz="0" w:space="0" w:color="auto"/>
          </w:divBdr>
        </w:div>
        <w:div w:id="1416130726">
          <w:marLeft w:val="0"/>
          <w:marRight w:val="0"/>
          <w:marTop w:val="0"/>
          <w:marBottom w:val="0"/>
          <w:divBdr>
            <w:top w:val="none" w:sz="0" w:space="0" w:color="auto"/>
            <w:left w:val="none" w:sz="0" w:space="0" w:color="auto"/>
            <w:bottom w:val="none" w:sz="0" w:space="0" w:color="auto"/>
            <w:right w:val="none" w:sz="0" w:space="0" w:color="auto"/>
          </w:divBdr>
        </w:div>
        <w:div w:id="92996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9659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Schendel-Schmale</dc:creator>
  <cp:keywords/>
  <dc:description/>
  <cp:lastModifiedBy>Bianca Schendel-Schmale</cp:lastModifiedBy>
  <cp:revision>2</cp:revision>
  <dcterms:created xsi:type="dcterms:W3CDTF">2021-03-12T12:07:00Z</dcterms:created>
  <dcterms:modified xsi:type="dcterms:W3CDTF">2021-04-19T07:28:00Z</dcterms:modified>
</cp:coreProperties>
</file>