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3625" w:rsidRDefault="00AB6D64" w:rsidP="00AB6D64">
      <w:pPr>
        <w:rPr>
          <w:b/>
          <w:bCs/>
          <w:sz w:val="48"/>
          <w:szCs w:val="48"/>
        </w:rPr>
      </w:pPr>
      <w:r w:rsidRPr="00AB6D64">
        <w:rPr>
          <w:b/>
          <w:bCs/>
          <w:sz w:val="48"/>
          <w:szCs w:val="48"/>
        </w:rPr>
        <w:t>Inhaltsverzeichnisse</w:t>
      </w:r>
    </w:p>
    <w:p w:rsidR="00AB6D64" w:rsidRDefault="00AB6D64" w:rsidP="00AB6D64">
      <w:pPr>
        <w:rPr>
          <w:b/>
          <w:bCs/>
          <w:sz w:val="48"/>
          <w:szCs w:val="48"/>
        </w:rPr>
      </w:pPr>
    </w:p>
    <w:p w:rsidR="00AB6D64" w:rsidRDefault="00AB6D64" w:rsidP="00AB6D64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Werkausgabe </w:t>
      </w:r>
      <w:proofErr w:type="spellStart"/>
      <w:r>
        <w:rPr>
          <w:b/>
          <w:bCs/>
          <w:sz w:val="48"/>
          <w:szCs w:val="48"/>
        </w:rPr>
        <w:t>Sola</w:t>
      </w:r>
      <w:proofErr w:type="spellEnd"/>
      <w:r>
        <w:rPr>
          <w:b/>
          <w:bCs/>
          <w:sz w:val="48"/>
          <w:szCs w:val="48"/>
        </w:rPr>
        <w:t xml:space="preserve"> </w:t>
      </w:r>
      <w:proofErr w:type="spellStart"/>
      <w:r>
        <w:rPr>
          <w:b/>
          <w:bCs/>
          <w:sz w:val="48"/>
          <w:szCs w:val="48"/>
        </w:rPr>
        <w:t>Busca</w:t>
      </w:r>
      <w:proofErr w:type="spellEnd"/>
      <w:r>
        <w:rPr>
          <w:b/>
          <w:bCs/>
          <w:sz w:val="48"/>
          <w:szCs w:val="48"/>
        </w:rPr>
        <w:t xml:space="preserve"> Tarot Band I</w:t>
      </w:r>
    </w:p>
    <w:p w:rsidR="00AB6D64" w:rsidRDefault="00AB6D64" w:rsidP="00AB6D64">
      <w:pPr>
        <w:rPr>
          <w:b/>
          <w:bCs/>
          <w:sz w:val="48"/>
          <w:szCs w:val="48"/>
        </w:rPr>
      </w:pPr>
    </w:p>
    <w:sdt>
      <w:sdtPr>
        <w:rPr>
          <w:rFonts w:ascii="Garamond" w:eastAsiaTheme="minorEastAsia" w:hAnsi="Garamond" w:cs="Times New Roman (Textkörper CS)"/>
          <w:b w:val="0"/>
          <w:bCs w:val="0"/>
          <w:color w:val="auto"/>
          <w:kern w:val="2"/>
          <w:sz w:val="32"/>
          <w:szCs w:val="24"/>
          <w:lang w:eastAsia="en-US"/>
          <w14:ligatures w14:val="standardContextual"/>
        </w:rPr>
        <w:id w:val="-87121992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AB6D64" w:rsidRDefault="00AB6D64" w:rsidP="00AB6D64">
          <w:pPr>
            <w:pStyle w:val="Inhaltsverzeichnisberschrift"/>
          </w:pPr>
          <w:r>
            <w:t>Inhaltsverzeichnis</w:t>
          </w:r>
        </w:p>
        <w:p w:rsidR="00AB6D64" w:rsidRDefault="00AB6D64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38120222" w:history="1">
            <w:r w:rsidRPr="00954831">
              <w:rPr>
                <w:rStyle w:val="Hyperlink"/>
                <w:noProof/>
              </w:rPr>
              <w:t>Das Sola Busca – Bildkosmos der Renaissance und Weg der Einweihung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_Toc238120222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23" w:history="1">
            <w:r w:rsidR="00AB6D64" w:rsidRPr="00954831">
              <w:rPr>
                <w:rStyle w:val="Hyperlink"/>
                <w:noProof/>
              </w:rPr>
              <w:t>Peter Mark Adams – Das Spiel des Saturn: Die Entschlüsselung des Sola-Busca-Tarocchi – Eine hermetische Deutung des Sola-Busca-Tarots.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_Toc238120223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12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24" w:history="1">
            <w:r w:rsidR="00AB6D64" w:rsidRPr="00954831">
              <w:rPr>
                <w:rStyle w:val="Hyperlink"/>
                <w:noProof/>
              </w:rPr>
              <w:t>Herkunfts- und Besitzgeschichte (Provenienz) des Sola Busca Tarot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_Toc238120224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19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25" w:history="1">
            <w:r w:rsidR="00AB6D64" w:rsidRPr="00954831">
              <w:rPr>
                <w:rStyle w:val="Hyperlink"/>
                <w:noProof/>
              </w:rPr>
              <w:t>Die Miniaturisierung von Geheimwissen in der Platonischen Magie- und Mystiktradition und das Sola Busca Tarot als Beispiel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_Toc238120225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25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26" w:history="1">
            <w:r w:rsidR="00AB6D64" w:rsidRPr="00954831">
              <w:rPr>
                <w:rStyle w:val="Hyperlink"/>
                <w:noProof/>
              </w:rPr>
              <w:t xml:space="preserve">Das Sola-Busca-Tarot als heidnisches Renaissance-Grimoire – die Metaphysik, die Kosmologie, die rituelle Praxis – der </w:t>
            </w:r>
            <w:r w:rsidR="00AB6D64" w:rsidRPr="00954831">
              <w:rPr>
                <w:rStyle w:val="Hyperlink"/>
                <w:i/>
                <w:iCs/>
                <w:noProof/>
              </w:rPr>
              <w:t>Picatrix</w:t>
            </w:r>
            <w:r w:rsidR="00AB6D64" w:rsidRPr="00954831">
              <w:rPr>
                <w:rStyle w:val="Hyperlink"/>
                <w:noProof/>
              </w:rPr>
              <w:t>.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_Toc238120226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32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27" w:history="1">
            <w:r w:rsidR="00AB6D64" w:rsidRPr="00954831">
              <w:rPr>
                <w:rStyle w:val="Hyperlink"/>
                <w:noProof/>
              </w:rPr>
              <w:t>Die Hofkarten des Sola-Busca-Tarots nach Peter Mark Adams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_Toc238120227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40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28" w:history="1">
            <w:r w:rsidR="00AB6D64" w:rsidRPr="00954831">
              <w:rPr>
                <w:rStyle w:val="Hyperlink"/>
                <w:noProof/>
              </w:rPr>
              <w:t>Alexander der Große in der Karte König der Schwerter im Sola Busca Tarot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_Toc238120228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46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29" w:history="1">
            <w:r w:rsidR="00AB6D64" w:rsidRPr="00954831">
              <w:rPr>
                <w:rStyle w:val="Hyperlink"/>
                <w:noProof/>
              </w:rPr>
              <w:t>Georgios Gemistos Plethon in der Karte 1o Kelche im Sola Busca Tarot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_Toc238120229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52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0" w:history="1">
            <w:r w:rsidR="00AB6D64" w:rsidRPr="00954831">
              <w:rPr>
                <w:rStyle w:val="Hyperlink"/>
                <w:noProof/>
              </w:rPr>
              <w:t>Plutarch – Leben, Werk, Philosophie, Religion und seine Bedeutung für das Sola Busca Tarot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_Toc238120230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58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1" w:history="1">
            <w:r w:rsidR="00AB6D64" w:rsidRPr="00954831">
              <w:rPr>
                <w:rStyle w:val="Hyperlink"/>
                <w:noProof/>
              </w:rPr>
              <w:t>Das Heidnische Weltbild und Heidnische Kosmologien im Sola Busca Tarot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_Toc238120231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66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2" w:history="1">
            <w:r w:rsidR="00AB6D64" w:rsidRPr="00954831">
              <w:rPr>
                <w:rStyle w:val="Hyperlink"/>
                <w:noProof/>
              </w:rPr>
              <w:t>Die Übernahme der Originalmotive des Sola Busca Tarot in das Waite/Smith Tarot und in andere Decks ab 1909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_Toc238120232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73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3" w:history="1">
            <w:r w:rsidR="00AB6D64" w:rsidRPr="00954831">
              <w:rPr>
                <w:rStyle w:val="Hyperlink"/>
                <w:noProof/>
              </w:rPr>
              <w:t>Die Familie Este im Sola Busca Tarot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_Toc238120233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80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4" w:history="1">
            <w:r w:rsidR="00AB6D64" w:rsidRPr="00954831">
              <w:rPr>
                <w:rStyle w:val="Hyperlink"/>
                <w:noProof/>
              </w:rPr>
              <w:t>Die Elitenfamilien als Adressat des Sola Busca Tarot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_Toc238120234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86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5" w:history="1">
            <w:r w:rsidR="00AB6D64" w:rsidRPr="00954831">
              <w:rPr>
                <w:rStyle w:val="Hyperlink"/>
                <w:noProof/>
              </w:rPr>
              <w:t>Die Großen Arcana im Sola Busca Tarot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_Toc238120235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92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6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O – Mato - Der Narr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_Toc238120236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93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7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I – Panfilio: Die Geburt der Wirksamkeit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_Toc238120237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106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8" w:history="1">
            <w:r w:rsidR="00AB6D64" w:rsidRPr="00954831">
              <w:rPr>
                <w:rStyle w:val="Hyperlink"/>
                <w:noProof/>
              </w:rPr>
              <w:t>II– Postumio: Das Gefäß des Verborgenen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_Toc238120238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115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39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III - Lenpio – Die Geburt der Gestalt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_Toc238120239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125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0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IV – Mario: Die Ordnung der Welt und die Herrschaft über sich selbst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_Toc238120240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134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1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V – Catulo: Die Waage zwischen Überlieferung und Erkenntnis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_Toc238120241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148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2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VI – Tarquin Sesto – Die Liebenden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_Toc238120242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163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3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VII – Deo Tauro – Deiotarus – Der Wagen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_Toc238120243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174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4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VIII – Nerone: Die Prüfung der Macht durch das Maß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_Toc238120244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185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5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IX – Falco – Der Eremit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_Toc238120245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194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6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 – Venturio – Das Rad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_Toc238120246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205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7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XI – Tulio –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_Toc238120247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217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8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XII – Carbone – Der Gehängte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_Toc238120248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227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49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XIII – Catone – Der Tod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_Toc238120249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242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50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XIV – Bocho – Bocco I – Die Mäßigkeit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_Toc238120250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253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51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XV – Metelo – Der Teufel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_Toc238120251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267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52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XVI – Olivo – Der Turm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_Toc238120252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276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53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XVII – Ipeo – Der Stern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_Toc238120253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287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54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XVIII – Lentulo – Der Mond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_Toc238120254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297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55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XIX – Sabino – Die Sonne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_Toc238120255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310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56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XX – Nenbroto – Nembrotto – Das Gericht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_Toc238120256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319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000000" w:rsidP="00AB6D64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8120257" w:history="1">
            <w:r w:rsidR="00AB6D64" w:rsidRPr="00954831">
              <w:rPr>
                <w:rStyle w:val="Hyperlink"/>
                <w:rFonts w:ascii="Garamond" w:hAnsi="Garamond"/>
                <w:noProof/>
              </w:rPr>
              <w:t>XXI – Nabuchodenasor – Die Welt</w:t>
            </w:r>
            <w:r w:rsidR="00AB6D64">
              <w:rPr>
                <w:noProof/>
                <w:webHidden/>
              </w:rPr>
              <w:tab/>
            </w:r>
            <w:r w:rsidR="00AB6D64">
              <w:rPr>
                <w:noProof/>
                <w:webHidden/>
              </w:rPr>
              <w:fldChar w:fldCharType="begin"/>
            </w:r>
            <w:r w:rsidR="00AB6D64">
              <w:rPr>
                <w:noProof/>
                <w:webHidden/>
              </w:rPr>
              <w:instrText xml:space="preserve"> PAGEREF _Toc238120257 \h </w:instrText>
            </w:r>
            <w:r w:rsidR="00AB6D64">
              <w:rPr>
                <w:noProof/>
                <w:webHidden/>
              </w:rPr>
            </w:r>
            <w:r w:rsidR="00AB6D64">
              <w:rPr>
                <w:noProof/>
                <w:webHidden/>
              </w:rPr>
              <w:fldChar w:fldCharType="separate"/>
            </w:r>
            <w:r w:rsidR="00AB6D64">
              <w:rPr>
                <w:noProof/>
                <w:webHidden/>
              </w:rPr>
              <w:t>329</w:t>
            </w:r>
            <w:r w:rsidR="00AB6D64">
              <w:rPr>
                <w:noProof/>
                <w:webHidden/>
              </w:rPr>
              <w:fldChar w:fldCharType="end"/>
            </w:r>
          </w:hyperlink>
        </w:p>
        <w:p w:rsidR="00AB6D64" w:rsidRDefault="00AB6D64" w:rsidP="00AB6D64">
          <w:r>
            <w:rPr>
              <w:b/>
              <w:bCs/>
              <w:noProof/>
            </w:rPr>
            <w:fldChar w:fldCharType="end"/>
          </w:r>
        </w:p>
      </w:sdtContent>
    </w:sdt>
    <w:p w:rsidR="00AB6D64" w:rsidRDefault="00AB6D64" w:rsidP="00AB6D64"/>
    <w:p w:rsidR="00AB6D64" w:rsidRDefault="00AB6D64" w:rsidP="00AB6D64"/>
    <w:p w:rsidR="00AB6D64" w:rsidRPr="00B07FA8" w:rsidRDefault="00AB6D64" w:rsidP="00AB6D64">
      <w:pPr>
        <w:rPr>
          <w:sz w:val="48"/>
          <w:szCs w:val="48"/>
        </w:rPr>
      </w:pPr>
      <w:r w:rsidRPr="00B07FA8">
        <w:rPr>
          <w:sz w:val="48"/>
          <w:szCs w:val="48"/>
        </w:rPr>
        <w:t>Werkausgabe</w:t>
      </w:r>
      <w:r w:rsidR="00B07FA8" w:rsidRPr="00B07FA8">
        <w:rPr>
          <w:sz w:val="48"/>
          <w:szCs w:val="48"/>
        </w:rPr>
        <w:t xml:space="preserve"> </w:t>
      </w:r>
      <w:proofErr w:type="spellStart"/>
      <w:r w:rsidR="00B07FA8">
        <w:rPr>
          <w:sz w:val="48"/>
          <w:szCs w:val="48"/>
        </w:rPr>
        <w:t>Sola</w:t>
      </w:r>
      <w:proofErr w:type="spellEnd"/>
      <w:r w:rsidR="00B07FA8">
        <w:rPr>
          <w:sz w:val="48"/>
          <w:szCs w:val="48"/>
        </w:rPr>
        <w:t xml:space="preserve"> </w:t>
      </w:r>
      <w:proofErr w:type="spellStart"/>
      <w:r w:rsidR="00B07FA8">
        <w:rPr>
          <w:sz w:val="48"/>
          <w:szCs w:val="48"/>
        </w:rPr>
        <w:t>Busca</w:t>
      </w:r>
      <w:proofErr w:type="spellEnd"/>
      <w:r w:rsidR="00B07FA8">
        <w:rPr>
          <w:sz w:val="48"/>
          <w:szCs w:val="48"/>
        </w:rPr>
        <w:t xml:space="preserve"> Tarot – Band II</w:t>
      </w:r>
    </w:p>
    <w:p w:rsidR="00AB6D64" w:rsidRDefault="00AB6D64" w:rsidP="00AB6D64"/>
    <w:p w:rsidR="006A49E0" w:rsidRDefault="006A49E0" w:rsidP="006A49E0"/>
    <w:sdt>
      <w:sdtPr>
        <w:rPr>
          <w:rFonts w:ascii="Garamond" w:eastAsiaTheme="minorEastAsia" w:hAnsi="Garamond" w:cs="Times New Roman (Textkörper CS)"/>
          <w:b w:val="0"/>
          <w:bCs w:val="0"/>
          <w:color w:val="auto"/>
          <w:kern w:val="2"/>
          <w:sz w:val="32"/>
          <w:szCs w:val="24"/>
          <w:lang w:eastAsia="en-US"/>
          <w14:ligatures w14:val="standardContextual"/>
        </w:rPr>
        <w:id w:val="6392054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6A49E0" w:rsidRDefault="006A49E0" w:rsidP="006A49E0">
          <w:pPr>
            <w:pStyle w:val="Inhaltsverzeichnisberschrift"/>
          </w:pPr>
          <w:r>
            <w:t>Inhaltsverzeichnis</w:t>
          </w:r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37886936" w:history="1">
            <w:r w:rsidRPr="00D56053">
              <w:rPr>
                <w:rStyle w:val="Hyperlink"/>
                <w:noProof/>
              </w:rPr>
              <w:t>Das Sola Busca – Bildkosmos der Renaissance und Weg der Einweihung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37" w:history="1">
            <w:r w:rsidRPr="00D56053">
              <w:rPr>
                <w:rStyle w:val="Hyperlink"/>
                <w:noProof/>
              </w:rPr>
              <w:t>Peter Mark Adams – Das Spiel des Saturn: Die Entschlüsselung des Sola-Busca-Tarocchi – Eine hermetische Deutung des Sola-Busca-Tarots.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38" w:history="1">
            <w:r w:rsidRPr="00D56053">
              <w:rPr>
                <w:rStyle w:val="Hyperlink"/>
                <w:noProof/>
              </w:rPr>
              <w:t>Herkunfts- und Besitzgeschichte (Provenienz) des Sola Busca Tarot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39" w:history="1">
            <w:r w:rsidRPr="00D56053">
              <w:rPr>
                <w:rStyle w:val="Hyperlink"/>
                <w:noProof/>
              </w:rPr>
              <w:t>Die Miniaturisierung von Geheimwissen in der Platonischen Magie- und Mystiktradition und das Sola Busca Tarot als Beispiel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0" w:history="1">
            <w:r w:rsidRPr="00D56053">
              <w:rPr>
                <w:rStyle w:val="Hyperlink"/>
                <w:noProof/>
              </w:rPr>
              <w:t xml:space="preserve">Das Sola-Busca-Tarot als heidnisches Renaissance-Grimoire – die Metaphysik, die Kosmologie, die rituelle Praxis – der </w:t>
            </w:r>
            <w:r w:rsidRPr="00D56053">
              <w:rPr>
                <w:rStyle w:val="Hyperlink"/>
                <w:i/>
                <w:iCs/>
                <w:noProof/>
              </w:rPr>
              <w:t>Picatrix</w:t>
            </w:r>
            <w:r w:rsidRPr="00D56053">
              <w:rPr>
                <w:rStyle w:val="Hyperlink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1" w:history="1">
            <w:r w:rsidRPr="00D56053">
              <w:rPr>
                <w:rStyle w:val="Hyperlink"/>
                <w:noProof/>
              </w:rPr>
              <w:t>Die Hofkarten des Sola-Busca-Tarots nach Peter Mark Adams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2" w:history="1">
            <w:r w:rsidRPr="00D56053">
              <w:rPr>
                <w:rStyle w:val="Hyperlink"/>
                <w:noProof/>
              </w:rPr>
              <w:t>Alexander der Große in der Karte König der Schwerter im Sola Busca Tarot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3" w:history="1">
            <w:r w:rsidRPr="00D56053">
              <w:rPr>
                <w:rStyle w:val="Hyperlink"/>
                <w:noProof/>
              </w:rPr>
              <w:t>Georgios Gemistos Plethon in der Karte 1o Kelche im Sola Busca Tarot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4" w:history="1">
            <w:r w:rsidRPr="00D56053">
              <w:rPr>
                <w:rStyle w:val="Hyperlink"/>
                <w:noProof/>
              </w:rPr>
              <w:t>Plutarch – Leben, Werk, Philosophie, Religion und seine Bedeutung für das Sola Busca Tarot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5" w:history="1">
            <w:r w:rsidRPr="00D56053">
              <w:rPr>
                <w:rStyle w:val="Hyperlink"/>
                <w:noProof/>
              </w:rPr>
              <w:t>Das Heidnische Weltbild und Heidnische Kosmologien im Sola Busca Tarot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6" w:history="1">
            <w:r w:rsidRPr="00D56053">
              <w:rPr>
                <w:rStyle w:val="Hyperlink"/>
                <w:noProof/>
              </w:rPr>
              <w:t>Die Übernahme der Originalmotive des Sola Busca Tarot in das Waite/Smith Tarot und in andere Decks ab 1909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7" w:history="1">
            <w:r w:rsidRPr="00D56053">
              <w:rPr>
                <w:rStyle w:val="Hyperlink"/>
                <w:noProof/>
              </w:rPr>
              <w:t>Die Familie Este im Sola Busca Tarot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8" w:history="1">
            <w:r w:rsidRPr="00D56053">
              <w:rPr>
                <w:rStyle w:val="Hyperlink"/>
                <w:noProof/>
              </w:rPr>
              <w:t>Die Elitenfamilien als Adressat des Sola Busca Tarot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49" w:history="1">
            <w:r w:rsidRPr="00D56053">
              <w:rPr>
                <w:rStyle w:val="Hyperlink"/>
                <w:noProof/>
              </w:rPr>
              <w:t>Die Kleinen Arcana des Sola Busca Tarot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0" w:history="1">
            <w:r w:rsidRPr="00D56053">
              <w:rPr>
                <w:rStyle w:val="Hyperlink"/>
                <w:rFonts w:ascii="Garamond" w:hAnsi="Garamond"/>
                <w:noProof/>
              </w:rPr>
              <w:t>Die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1" w:history="1">
            <w:r w:rsidRPr="00D56053">
              <w:rPr>
                <w:rStyle w:val="Hyperlink"/>
                <w:rFonts w:ascii="Garamond" w:hAnsi="Garamond"/>
                <w:noProof/>
              </w:rPr>
              <w:t>Das As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2" w:history="1">
            <w:r w:rsidRPr="00D56053">
              <w:rPr>
                <w:rStyle w:val="Hyperlink"/>
                <w:rFonts w:ascii="Garamond" w:hAnsi="Garamond"/>
                <w:noProof/>
              </w:rPr>
              <w:t>Die 2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3" w:history="1">
            <w:r w:rsidRPr="00D56053">
              <w:rPr>
                <w:rStyle w:val="Hyperlink"/>
                <w:rFonts w:ascii="Garamond" w:hAnsi="Garamond"/>
                <w:noProof/>
              </w:rPr>
              <w:t>Die 3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4" w:history="1">
            <w:r w:rsidRPr="00D56053">
              <w:rPr>
                <w:rStyle w:val="Hyperlink"/>
                <w:rFonts w:ascii="Garamond" w:hAnsi="Garamond"/>
                <w:noProof/>
              </w:rPr>
              <w:t>Die 4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5" w:history="1">
            <w:r w:rsidRPr="00D56053">
              <w:rPr>
                <w:rStyle w:val="Hyperlink"/>
                <w:rFonts w:ascii="Garamond" w:hAnsi="Garamond"/>
                <w:noProof/>
              </w:rPr>
              <w:t>Die 5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6" w:history="1">
            <w:r w:rsidRPr="00D56053">
              <w:rPr>
                <w:rStyle w:val="Hyperlink"/>
                <w:rFonts w:ascii="Garamond" w:hAnsi="Garamond"/>
                <w:noProof/>
              </w:rPr>
              <w:t>Die 6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7" w:history="1">
            <w:r w:rsidRPr="00D56053">
              <w:rPr>
                <w:rStyle w:val="Hyperlink"/>
                <w:rFonts w:ascii="Garamond" w:hAnsi="Garamond"/>
                <w:noProof/>
              </w:rPr>
              <w:t>Die 7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8" w:history="1">
            <w:r w:rsidRPr="00D56053">
              <w:rPr>
                <w:rStyle w:val="Hyperlink"/>
                <w:rFonts w:ascii="Garamond" w:hAnsi="Garamond"/>
                <w:noProof/>
              </w:rPr>
              <w:t>Die 8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59" w:history="1">
            <w:r w:rsidRPr="00D56053">
              <w:rPr>
                <w:rStyle w:val="Hyperlink"/>
                <w:rFonts w:ascii="Garamond" w:hAnsi="Garamond"/>
                <w:noProof/>
              </w:rPr>
              <w:t>Die 9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0" w:history="1">
            <w:r w:rsidRPr="00D56053">
              <w:rPr>
                <w:rStyle w:val="Hyperlink"/>
                <w:rFonts w:ascii="Garamond" w:hAnsi="Garamond"/>
                <w:noProof/>
              </w:rPr>
              <w:t>Die 10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1" w:history="1">
            <w:r w:rsidRPr="00D56053">
              <w:rPr>
                <w:rStyle w:val="Hyperlink"/>
                <w:rFonts w:ascii="Garamond" w:hAnsi="Garamond"/>
                <w:noProof/>
              </w:rPr>
              <w:t>Bube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2" w:history="1">
            <w:r w:rsidRPr="00D56053">
              <w:rPr>
                <w:rStyle w:val="Hyperlink"/>
                <w:rFonts w:ascii="Garamond" w:hAnsi="Garamond"/>
                <w:noProof/>
              </w:rPr>
              <w:t>Ritter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3" w:history="1">
            <w:r w:rsidRPr="00D56053">
              <w:rPr>
                <w:rStyle w:val="Hyperlink"/>
                <w:rFonts w:ascii="Garamond" w:hAnsi="Garamond"/>
                <w:noProof/>
              </w:rPr>
              <w:t>Königin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4" w:history="1">
            <w:r w:rsidRPr="00D56053">
              <w:rPr>
                <w:rStyle w:val="Hyperlink"/>
                <w:rFonts w:ascii="Garamond" w:hAnsi="Garamond"/>
                <w:noProof/>
              </w:rPr>
              <w:t>König der Stäbe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5" w:history="1">
            <w:r w:rsidRPr="00D56053">
              <w:rPr>
                <w:rStyle w:val="Hyperlink"/>
                <w:rFonts w:ascii="Garamond" w:hAnsi="Garamond"/>
                <w:noProof/>
              </w:rPr>
              <w:t>Die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6" w:history="1">
            <w:r w:rsidRPr="00D56053">
              <w:rPr>
                <w:rStyle w:val="Hyperlink"/>
                <w:rFonts w:ascii="Garamond" w:hAnsi="Garamond"/>
                <w:noProof/>
              </w:rPr>
              <w:t>As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7" w:history="1">
            <w:r w:rsidRPr="00D56053">
              <w:rPr>
                <w:rStyle w:val="Hyperlink"/>
                <w:rFonts w:ascii="Garamond" w:hAnsi="Garamond"/>
                <w:noProof/>
              </w:rPr>
              <w:t>2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8" w:history="1">
            <w:r w:rsidRPr="00D56053">
              <w:rPr>
                <w:rStyle w:val="Hyperlink"/>
                <w:rFonts w:ascii="Garamond" w:hAnsi="Garamond"/>
                <w:noProof/>
              </w:rPr>
              <w:t>3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69" w:history="1">
            <w:r w:rsidRPr="00D56053">
              <w:rPr>
                <w:rStyle w:val="Hyperlink"/>
                <w:rFonts w:ascii="Garamond" w:hAnsi="Garamond"/>
                <w:noProof/>
              </w:rPr>
              <w:t>4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0" w:history="1">
            <w:r w:rsidRPr="00D56053">
              <w:rPr>
                <w:rStyle w:val="Hyperlink"/>
                <w:rFonts w:ascii="Garamond" w:hAnsi="Garamond"/>
                <w:noProof/>
              </w:rPr>
              <w:t>5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1" w:history="1">
            <w:r w:rsidRPr="00D56053">
              <w:rPr>
                <w:rStyle w:val="Hyperlink"/>
                <w:rFonts w:ascii="Garamond" w:hAnsi="Garamond"/>
                <w:noProof/>
              </w:rPr>
              <w:t>6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2" w:history="1">
            <w:r w:rsidRPr="00D56053">
              <w:rPr>
                <w:rStyle w:val="Hyperlink"/>
                <w:rFonts w:ascii="Garamond" w:hAnsi="Garamond"/>
                <w:noProof/>
              </w:rPr>
              <w:t>7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3" w:history="1">
            <w:r w:rsidRPr="00D56053">
              <w:rPr>
                <w:rStyle w:val="Hyperlink"/>
                <w:rFonts w:ascii="Garamond" w:hAnsi="Garamond"/>
                <w:noProof/>
              </w:rPr>
              <w:t>8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4" w:history="1">
            <w:r w:rsidRPr="00D56053">
              <w:rPr>
                <w:rStyle w:val="Hyperlink"/>
                <w:rFonts w:ascii="Garamond" w:hAnsi="Garamond"/>
                <w:noProof/>
              </w:rPr>
              <w:t>9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5" w:history="1">
            <w:r w:rsidRPr="00D56053">
              <w:rPr>
                <w:rStyle w:val="Hyperlink"/>
                <w:rFonts w:ascii="Garamond" w:hAnsi="Garamond"/>
                <w:noProof/>
              </w:rPr>
              <w:t>10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6" w:history="1">
            <w:r w:rsidRPr="00D56053">
              <w:rPr>
                <w:rStyle w:val="Hyperlink"/>
                <w:rFonts w:ascii="Garamond" w:hAnsi="Garamond"/>
                <w:noProof/>
              </w:rPr>
              <w:t>Bube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7" w:history="1">
            <w:r w:rsidRPr="00D56053">
              <w:rPr>
                <w:rStyle w:val="Hyperlink"/>
                <w:rFonts w:ascii="Garamond" w:hAnsi="Garamond"/>
                <w:noProof/>
              </w:rPr>
              <w:t>Ritter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8" w:history="1">
            <w:r w:rsidRPr="00D56053">
              <w:rPr>
                <w:rStyle w:val="Hyperlink"/>
                <w:rFonts w:ascii="Garamond" w:hAnsi="Garamond"/>
                <w:noProof/>
              </w:rPr>
              <w:t>Königin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79" w:history="1">
            <w:r w:rsidRPr="00D56053">
              <w:rPr>
                <w:rStyle w:val="Hyperlink"/>
                <w:rFonts w:ascii="Garamond" w:hAnsi="Garamond"/>
                <w:noProof/>
              </w:rPr>
              <w:t>König der Schwerter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0" w:history="1">
            <w:r w:rsidRPr="00D56053">
              <w:rPr>
                <w:rStyle w:val="Hyperlink"/>
                <w:rFonts w:ascii="Garamond" w:hAnsi="Garamond"/>
                <w:noProof/>
              </w:rPr>
              <w:t>Die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1" w:history="1">
            <w:r w:rsidRPr="00D56053">
              <w:rPr>
                <w:rStyle w:val="Hyperlink"/>
                <w:rFonts w:ascii="Garamond" w:hAnsi="Garamond"/>
                <w:noProof/>
              </w:rPr>
              <w:t>As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2" w:history="1">
            <w:r w:rsidRPr="00D56053">
              <w:rPr>
                <w:rStyle w:val="Hyperlink"/>
                <w:rFonts w:ascii="Garamond" w:hAnsi="Garamond"/>
                <w:noProof/>
              </w:rPr>
              <w:t>2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3" w:history="1">
            <w:r w:rsidRPr="00D56053">
              <w:rPr>
                <w:rStyle w:val="Hyperlink"/>
                <w:rFonts w:ascii="Garamond" w:hAnsi="Garamond"/>
                <w:noProof/>
              </w:rPr>
              <w:t>3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4" w:history="1">
            <w:r w:rsidRPr="00D56053">
              <w:rPr>
                <w:rStyle w:val="Hyperlink"/>
                <w:rFonts w:ascii="Garamond" w:hAnsi="Garamond"/>
                <w:noProof/>
              </w:rPr>
              <w:t>4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5" w:history="1">
            <w:r w:rsidRPr="00D56053">
              <w:rPr>
                <w:rStyle w:val="Hyperlink"/>
                <w:rFonts w:ascii="Garamond" w:hAnsi="Garamond"/>
                <w:noProof/>
              </w:rPr>
              <w:t>5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6" w:history="1">
            <w:r w:rsidRPr="00D56053">
              <w:rPr>
                <w:rStyle w:val="Hyperlink"/>
                <w:rFonts w:ascii="Garamond" w:hAnsi="Garamond"/>
                <w:noProof/>
              </w:rPr>
              <w:t>6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7" w:history="1">
            <w:r w:rsidRPr="00D56053">
              <w:rPr>
                <w:rStyle w:val="Hyperlink"/>
                <w:rFonts w:ascii="Garamond" w:hAnsi="Garamond"/>
                <w:noProof/>
              </w:rPr>
              <w:t>7 der Klche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8" w:history="1">
            <w:r w:rsidRPr="00D56053">
              <w:rPr>
                <w:rStyle w:val="Hyperlink"/>
                <w:rFonts w:ascii="Garamond" w:hAnsi="Garamond"/>
                <w:noProof/>
              </w:rPr>
              <w:t>8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89" w:history="1">
            <w:r w:rsidRPr="00D56053">
              <w:rPr>
                <w:rStyle w:val="Hyperlink"/>
                <w:rFonts w:ascii="Garamond" w:hAnsi="Garamond"/>
                <w:noProof/>
              </w:rPr>
              <w:t>9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0" w:history="1">
            <w:r w:rsidRPr="00D56053">
              <w:rPr>
                <w:rStyle w:val="Hyperlink"/>
                <w:rFonts w:ascii="Garamond" w:hAnsi="Garamond"/>
                <w:noProof/>
              </w:rPr>
              <w:t>10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1" w:history="1">
            <w:r w:rsidRPr="00D56053">
              <w:rPr>
                <w:rStyle w:val="Hyperlink"/>
                <w:rFonts w:ascii="Garamond" w:hAnsi="Garamond"/>
                <w:noProof/>
              </w:rPr>
              <w:t>Bube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2" w:history="1">
            <w:r w:rsidRPr="00D56053">
              <w:rPr>
                <w:rStyle w:val="Hyperlink"/>
                <w:rFonts w:ascii="Garamond" w:hAnsi="Garamond"/>
                <w:noProof/>
              </w:rPr>
              <w:t>Ritter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3" w:history="1">
            <w:r w:rsidRPr="00D56053">
              <w:rPr>
                <w:rStyle w:val="Hyperlink"/>
                <w:rFonts w:ascii="Garamond" w:hAnsi="Garamond"/>
                <w:noProof/>
              </w:rPr>
              <w:t>Königin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4" w:history="1">
            <w:r w:rsidRPr="00D56053">
              <w:rPr>
                <w:rStyle w:val="Hyperlink"/>
                <w:rFonts w:ascii="Garamond" w:hAnsi="Garamond"/>
                <w:noProof/>
              </w:rPr>
              <w:t>König der Kelche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5" w:history="1">
            <w:r w:rsidRPr="00D56053">
              <w:rPr>
                <w:rStyle w:val="Hyperlink"/>
                <w:rFonts w:ascii="Garamond" w:hAnsi="Garamond"/>
                <w:noProof/>
              </w:rPr>
              <w:t>Die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6" w:history="1">
            <w:r w:rsidRPr="00D56053">
              <w:rPr>
                <w:rStyle w:val="Hyperlink"/>
                <w:rFonts w:ascii="Garamond" w:hAnsi="Garamond"/>
                <w:noProof/>
              </w:rPr>
              <w:t>As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7" w:history="1">
            <w:r w:rsidRPr="00D56053">
              <w:rPr>
                <w:rStyle w:val="Hyperlink"/>
                <w:rFonts w:ascii="Garamond" w:hAnsi="Garamond"/>
                <w:noProof/>
              </w:rPr>
              <w:t>2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8" w:history="1">
            <w:r w:rsidRPr="00D56053">
              <w:rPr>
                <w:rStyle w:val="Hyperlink"/>
                <w:rFonts w:ascii="Garamond" w:hAnsi="Garamond"/>
                <w:noProof/>
              </w:rPr>
              <w:t>3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6999" w:history="1">
            <w:r w:rsidRPr="00D56053">
              <w:rPr>
                <w:rStyle w:val="Hyperlink"/>
                <w:rFonts w:ascii="Garamond" w:hAnsi="Garamond"/>
                <w:noProof/>
              </w:rPr>
              <w:t>4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_Toc237886999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0" w:history="1">
            <w:r w:rsidRPr="00D56053">
              <w:rPr>
                <w:rStyle w:val="Hyperlink"/>
                <w:rFonts w:ascii="Garamond" w:hAnsi="Garamond"/>
                <w:noProof/>
              </w:rPr>
              <w:t>5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1" w:history="1">
            <w:r w:rsidRPr="00D56053">
              <w:rPr>
                <w:rStyle w:val="Hyperlink"/>
                <w:rFonts w:ascii="Garamond" w:hAnsi="Garamond"/>
                <w:noProof/>
              </w:rPr>
              <w:t>6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2" w:history="1">
            <w:r w:rsidRPr="00D56053">
              <w:rPr>
                <w:rStyle w:val="Hyperlink"/>
                <w:rFonts w:ascii="Garamond" w:hAnsi="Garamond"/>
                <w:noProof/>
              </w:rPr>
              <w:t>7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3" w:history="1">
            <w:r w:rsidRPr="00D56053">
              <w:rPr>
                <w:rStyle w:val="Hyperlink"/>
                <w:rFonts w:ascii="Garamond" w:hAnsi="Garamond"/>
                <w:noProof/>
              </w:rPr>
              <w:t>8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4" w:history="1">
            <w:r w:rsidRPr="00D56053">
              <w:rPr>
                <w:rStyle w:val="Hyperlink"/>
                <w:rFonts w:ascii="Garamond" w:hAnsi="Garamond"/>
                <w:noProof/>
              </w:rPr>
              <w:t>9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5" w:history="1">
            <w:r w:rsidRPr="00D56053">
              <w:rPr>
                <w:rStyle w:val="Hyperlink"/>
                <w:rFonts w:ascii="Garamond" w:hAnsi="Garamond"/>
                <w:noProof/>
              </w:rPr>
              <w:t>10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6" w:history="1">
            <w:r w:rsidRPr="00D56053">
              <w:rPr>
                <w:rStyle w:val="Hyperlink"/>
                <w:rFonts w:ascii="Garamond" w:hAnsi="Garamond"/>
                <w:noProof/>
              </w:rPr>
              <w:t>Bube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7" w:history="1">
            <w:r w:rsidRPr="00D56053">
              <w:rPr>
                <w:rStyle w:val="Hyperlink"/>
                <w:rFonts w:ascii="Garamond" w:hAnsi="Garamond"/>
                <w:noProof/>
              </w:rPr>
              <w:t>Ritter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8" w:history="1">
            <w:r w:rsidRPr="00D56053">
              <w:rPr>
                <w:rStyle w:val="Hyperlink"/>
                <w:rFonts w:ascii="Garamond" w:hAnsi="Garamond"/>
                <w:noProof/>
              </w:rPr>
              <w:t>Königin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pPr>
            <w:pStyle w:val="Verzeichnis1"/>
            <w:tabs>
              <w:tab w:val="right" w:leader="dot" w:pos="7916"/>
            </w:tabs>
            <w:rPr>
              <w:rFonts w:cstheme="minorBidi"/>
              <w:b w:val="0"/>
              <w:bCs w:val="0"/>
              <w:noProof/>
              <w:sz w:val="24"/>
              <w:szCs w:val="24"/>
              <w:lang w:eastAsia="de-DE"/>
            </w:rPr>
          </w:pPr>
          <w:hyperlink w:anchor="_Toc237887009" w:history="1">
            <w:r w:rsidRPr="00D56053">
              <w:rPr>
                <w:rStyle w:val="Hyperlink"/>
                <w:rFonts w:ascii="Garamond" w:hAnsi="Garamond"/>
                <w:noProof/>
              </w:rPr>
              <w:t>König der Münzen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_Toc237887009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49E0" w:rsidRDefault="006A49E0" w:rsidP="006A49E0">
          <w:r>
            <w:rPr>
              <w:b/>
              <w:bCs/>
              <w:noProof/>
            </w:rPr>
            <w:fldChar w:fldCharType="end"/>
          </w:r>
        </w:p>
      </w:sdtContent>
    </w:sdt>
    <w:p w:rsidR="006A49E0" w:rsidRDefault="006A49E0" w:rsidP="006A49E0">
      <w:r>
        <w:br w:type="page"/>
      </w:r>
    </w:p>
    <w:p w:rsidR="006A49E0" w:rsidRPr="00061349" w:rsidRDefault="006A49E0" w:rsidP="006A49E0">
      <w:r>
        <w:lastRenderedPageBreak/>
        <w:t>---</w:t>
      </w:r>
    </w:p>
    <w:p w:rsidR="00AB6D64" w:rsidRDefault="00AB6D64" w:rsidP="00AB6D64"/>
    <w:p w:rsidR="00036E04" w:rsidRPr="00036E04" w:rsidRDefault="00F55FDF" w:rsidP="00036E04">
      <w:pPr>
        <w:pStyle w:val="pdq2pgselectionanchorcontainer"/>
        <w:rPr>
          <w:rFonts w:ascii="Garamond" w:hAnsi="Garamond"/>
          <w:b/>
          <w:bCs/>
          <w:i/>
          <w:iCs/>
          <w:sz w:val="48"/>
          <w:szCs w:val="48"/>
        </w:rPr>
      </w:pPr>
      <w:r>
        <w:rPr>
          <w:rStyle w:val="Hervorhebung"/>
          <w:rFonts w:ascii="Garamond" w:hAnsi="Garamond"/>
          <w:b/>
          <w:bCs/>
          <w:i w:val="0"/>
          <w:iCs w:val="0"/>
          <w:sz w:val="48"/>
          <w:szCs w:val="48"/>
        </w:rPr>
        <w:t>D</w:t>
      </w:r>
      <w:r w:rsidR="00036E04" w:rsidRPr="00036E04">
        <w:rPr>
          <w:rStyle w:val="Hervorhebung"/>
          <w:rFonts w:ascii="Garamond" w:hAnsi="Garamond"/>
          <w:b/>
          <w:bCs/>
          <w:i w:val="0"/>
          <w:iCs w:val="0"/>
          <w:sz w:val="48"/>
          <w:szCs w:val="48"/>
        </w:rPr>
        <w:t xml:space="preserve">as </w:t>
      </w:r>
      <w:proofErr w:type="spellStart"/>
      <w:r w:rsidR="00036E04" w:rsidRPr="00036E04">
        <w:rPr>
          <w:rStyle w:val="Hervorhebung"/>
          <w:rFonts w:ascii="Garamond" w:hAnsi="Garamond"/>
          <w:b/>
          <w:bCs/>
          <w:i w:val="0"/>
          <w:iCs w:val="0"/>
          <w:sz w:val="48"/>
          <w:szCs w:val="48"/>
        </w:rPr>
        <w:t>Sola</w:t>
      </w:r>
      <w:proofErr w:type="spellEnd"/>
      <w:r w:rsidR="00036E04" w:rsidRPr="00036E04">
        <w:rPr>
          <w:rStyle w:val="Hervorhebung"/>
          <w:rFonts w:ascii="Garamond" w:hAnsi="Garamond"/>
          <w:b/>
          <w:bCs/>
          <w:i w:val="0"/>
          <w:iCs w:val="0"/>
          <w:sz w:val="48"/>
          <w:szCs w:val="48"/>
        </w:rPr>
        <w:t>-</w:t>
      </w:r>
      <w:proofErr w:type="spellStart"/>
      <w:r w:rsidR="00036E04" w:rsidRPr="00036E04">
        <w:rPr>
          <w:rStyle w:val="Hervorhebung"/>
          <w:rFonts w:ascii="Garamond" w:hAnsi="Garamond"/>
          <w:b/>
          <w:bCs/>
          <w:i w:val="0"/>
          <w:iCs w:val="0"/>
          <w:sz w:val="48"/>
          <w:szCs w:val="48"/>
        </w:rPr>
        <w:t>Busca</w:t>
      </w:r>
      <w:proofErr w:type="spellEnd"/>
      <w:r w:rsidR="00036E04" w:rsidRPr="00036E04">
        <w:rPr>
          <w:rStyle w:val="Hervorhebung"/>
          <w:rFonts w:ascii="Garamond" w:hAnsi="Garamond"/>
          <w:b/>
          <w:bCs/>
          <w:i w:val="0"/>
          <w:iCs w:val="0"/>
          <w:sz w:val="48"/>
          <w:szCs w:val="48"/>
        </w:rPr>
        <w:t>-Tarot zwischen Macht, Magie und dem Wagnis der Erkenntnis</w:t>
      </w:r>
    </w:p>
    <w:p w:rsidR="00AB6D64" w:rsidRDefault="00AB6D64" w:rsidP="00AB6D64"/>
    <w:p w:rsidR="00995478" w:rsidRDefault="00995478" w:rsidP="00AB6D64"/>
    <w:p w:rsidR="007834F0" w:rsidRDefault="007834F0" w:rsidP="007834F0">
      <w:pPr>
        <w:pStyle w:val="berschrift2"/>
        <w:pageBreakBefore/>
      </w:pPr>
      <w:r>
        <w:lastRenderedPageBreak/>
        <w:t>Inhaltsverzeichnis</w:t>
      </w:r>
    </w:p>
    <w:p w:rsidR="007834F0" w:rsidRDefault="007834F0" w:rsidP="007834F0">
      <w:pPr>
        <w:pStyle w:val="BookTOC"/>
        <w:ind w:left="482" w:hanging="482"/>
      </w:pPr>
      <w:r>
        <w:fldChar w:fldCharType="begin"/>
      </w:r>
      <w:r>
        <w:instrText xml:space="preserve"> TOC \f C \h \z </w:instrText>
      </w:r>
      <w:r>
        <w:fldChar w:fldCharType="separate"/>
      </w:r>
      <w:hyperlink w:anchor="chapter_1">
        <w:r>
          <w:t>1.  Umfassende Einführung in das Sola-Busca-Tarot und seine Zeit</w:t>
        </w:r>
      </w:hyperlink>
      <w:r>
        <w:tab/>
      </w:r>
      <w:r>
        <w:fldChar w:fldCharType="begin"/>
      </w:r>
      <w:r>
        <w:instrText xml:space="preserve"> PAGEREF chapter_1 \h </w:instrText>
      </w:r>
      <w:r>
        <w:fldChar w:fldCharType="separate"/>
      </w:r>
      <w:r>
        <w:t>5</w:t>
      </w:r>
      <w:r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">
        <w:r w:rsidR="007834F0">
          <w:t>2.  Die Renaissance als geistiger Resonanzraum für das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 \h </w:instrText>
      </w:r>
      <w:r w:rsidR="007834F0">
        <w:fldChar w:fldCharType="separate"/>
      </w:r>
      <w:r w:rsidR="007834F0">
        <w:t>20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">
        <w:r w:rsidR="007834F0">
          <w:t>3.  Historischer Befund, Forschungsstand und Hypothesen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 \h </w:instrText>
      </w:r>
      <w:r w:rsidR="007834F0">
        <w:fldChar w:fldCharType="separate"/>
      </w:r>
      <w:r w:rsidR="007834F0">
        <w:t>27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">
        <w:r w:rsidR="007834F0">
          <w:t>4.  Morena Poltronieri – Ernesto Fazioli – Sola Busca Tarot. An alchemical way in 78 paths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 \h </w:instrText>
      </w:r>
      <w:r w:rsidR="007834F0">
        <w:fldChar w:fldCharType="separate"/>
      </w:r>
      <w:r w:rsidR="007834F0">
        <w:t>30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">
        <w:r w:rsidR="007834F0">
          <w:t>5.  Peter Mark Adams – Christophe Ponce – Two Esoteric Tarots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 \h </w:instrText>
      </w:r>
      <w:r w:rsidR="007834F0">
        <w:fldChar w:fldCharType="separate"/>
      </w:r>
      <w:r w:rsidR="007834F0">
        <w:t>34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6">
        <w:r w:rsidR="007834F0">
          <w:t>6.  Peter Mark Adams – The Game of Saturn – Decoding the Sola-Busca tarrochi – Die hermetische Deutung des Sola-Busca-Tarot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chapter_6 \h </w:instrText>
      </w:r>
      <w:r w:rsidR="007834F0">
        <w:fldChar w:fldCharType="separate"/>
      </w:r>
      <w:r w:rsidR="007834F0">
        <w:t>40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7">
        <w:r w:rsidR="007834F0">
          <w:t>7.  Das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chapter_7 \h </w:instrText>
      </w:r>
      <w:r w:rsidR="007834F0">
        <w:fldChar w:fldCharType="separate"/>
      </w:r>
      <w:r w:rsidR="007834F0">
        <w:t>50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8">
        <w:r w:rsidR="007834F0">
          <w:t>8.  SAE – Filmliste Sola Busca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chapter_8 \h </w:instrText>
      </w:r>
      <w:r w:rsidR="007834F0">
        <w:fldChar w:fldCharType="separate"/>
      </w:r>
      <w:r w:rsidR="007834F0">
        <w:t>55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9">
        <w:r w:rsidR="007834F0">
          <w:t>9.  Die Magie von Heinrich Cornelius Agrippa von Nettesheim in direkter Nachfolge des Hermetikers Ludovico Lazzarelli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chapter_9 \h </w:instrText>
      </w:r>
      <w:r w:rsidR="007834F0">
        <w:fldChar w:fldCharType="separate"/>
      </w:r>
      <w:r w:rsidR="007834F0">
        <w:t>60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0">
        <w:r w:rsidR="007834F0">
          <w:t>10.  Die Übernahme der Originalmotive des Sola Busca Tarot in das Waite/Smith Tarot und in andere Decks ab 1909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chapter_10 \h </w:instrText>
      </w:r>
      <w:r w:rsidR="007834F0">
        <w:fldChar w:fldCharType="separate"/>
      </w:r>
      <w:r w:rsidR="007834F0">
        <w:t>66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1">
        <w:r w:rsidR="007834F0">
          <w:t>11.  Das historische Rätsel um die Verwahrung des Sola Busca Tarot für 300 Jahre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chapter_11 \h </w:instrText>
      </w:r>
      <w:r w:rsidR="007834F0">
        <w:fldChar w:fldCharType="separate"/>
      </w:r>
      <w:r w:rsidR="007834F0">
        <w:t>85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2">
        <w:r w:rsidR="007834F0">
          <w:t>12.  Georgios Gemistos Plethon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chapter_12 \h </w:instrText>
      </w:r>
      <w:r w:rsidR="007834F0">
        <w:fldChar w:fldCharType="separate"/>
      </w:r>
      <w:r w:rsidR="007834F0">
        <w:t>90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3">
        <w:r w:rsidR="007834F0">
          <w:t>13.  Die Familie Este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chapter_13 \h </w:instrText>
      </w:r>
      <w:r w:rsidR="007834F0">
        <w:fldChar w:fldCharType="separate"/>
      </w:r>
      <w:r w:rsidR="007834F0">
        <w:t>95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4">
        <w:r w:rsidR="007834F0">
          <w:t>14.  Die Elitenfamilien als Adressat des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chapter_14 \h </w:instrText>
      </w:r>
      <w:r w:rsidR="007834F0">
        <w:fldChar w:fldCharType="separate"/>
      </w:r>
      <w:r w:rsidR="007834F0">
        <w:t>100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5">
        <w:r w:rsidR="007834F0">
          <w:t>15.  Herkunfts- und Besitzgeschichte (Provenienz) des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chapter_15 \h </w:instrText>
      </w:r>
      <w:r w:rsidR="007834F0">
        <w:fldChar w:fldCharType="separate"/>
      </w:r>
      <w:r w:rsidR="007834F0">
        <w:t>106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6">
        <w:r w:rsidR="007834F0">
          <w:t>16.  Die Figur Alexander der Große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chapter_16 \h </w:instrText>
      </w:r>
      <w:r w:rsidR="007834F0">
        <w:fldChar w:fldCharType="separate"/>
      </w:r>
      <w:r w:rsidR="007834F0">
        <w:t>110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7">
        <w:r w:rsidR="007834F0">
          <w:t>17.  Die Familie Sola Busca – Marquise Busca and Count Sola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chapter_17 \h </w:instrText>
      </w:r>
      <w:r w:rsidR="007834F0">
        <w:fldChar w:fldCharType="separate"/>
      </w:r>
      <w:r w:rsidR="007834F0">
        <w:t>117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8">
        <w:r w:rsidR="007834F0">
          <w:t>18.  Museo Internazionale dei Tarocchi (Internationales Tarotmuseum) in Riola di Vergato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chapter_18 \h </w:instrText>
      </w:r>
      <w:r w:rsidR="007834F0">
        <w:fldChar w:fldCharType="separate"/>
      </w:r>
      <w:r w:rsidR="007834F0">
        <w:t>124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19">
        <w:r w:rsidR="007834F0">
          <w:t>19.  Prof. Dr. Wouter J. Hanegraaff et.al. Ludovico Lazzarelli (1447-1500)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chapter_19 \h </w:instrText>
      </w:r>
      <w:r w:rsidR="007834F0">
        <w:fldChar w:fldCharType="separate"/>
      </w:r>
      <w:r w:rsidR="007834F0">
        <w:t>129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0">
        <w:r w:rsidR="007834F0">
          <w:t>20.  Die Einweihung in Eleusis und deren Fortführung nach der Zerstörung des Tempels durch Proklos und dessen Nachfolger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chapter_20 \h </w:instrText>
      </w:r>
      <w:r w:rsidR="007834F0">
        <w:fldChar w:fldCharType="separate"/>
      </w:r>
      <w:r w:rsidR="007834F0">
        <w:t>135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1">
        <w:r w:rsidR="007834F0">
          <w:t>21.  Hermetik – Hermes Trismegistus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chapter_21 \h </w:instrText>
      </w:r>
      <w:r w:rsidR="007834F0">
        <w:fldChar w:fldCharType="separate"/>
      </w:r>
      <w:r w:rsidR="007834F0">
        <w:t>142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2">
        <w:r w:rsidR="007834F0">
          <w:t>22.  Das Leben von Proklos gelebt auf der Leiter der Tugenden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chapter_22 \h </w:instrText>
      </w:r>
      <w:r w:rsidR="007834F0">
        <w:fldChar w:fldCharType="separate"/>
      </w:r>
      <w:r w:rsidR="007834F0">
        <w:t>149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3">
        <w:r w:rsidR="007834F0">
          <w:t>23.  Agency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chapter_23 \h </w:instrText>
      </w:r>
      <w:r w:rsidR="007834F0">
        <w:fldChar w:fldCharType="separate"/>
      </w:r>
      <w:r w:rsidR="007834F0">
        <w:t>155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4">
        <w:r w:rsidR="007834F0">
          <w:t>24.  Kabbalah im Kontext des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chapter_24 \h </w:instrText>
      </w:r>
      <w:r w:rsidR="007834F0">
        <w:fldChar w:fldCharType="separate"/>
      </w:r>
      <w:r w:rsidR="007834F0">
        <w:t>162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5">
        <w:r w:rsidR="007834F0">
          <w:t>25.  Girolamo Savonarola im Kontext des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chapter_25 \h </w:instrText>
      </w:r>
      <w:r w:rsidR="007834F0">
        <w:fldChar w:fldCharType="separate"/>
      </w:r>
      <w:r w:rsidR="007834F0">
        <w:t>169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6">
        <w:r w:rsidR="007834F0">
          <w:t>26.  Dunkle Theurgie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chapter_26 \h </w:instrText>
      </w:r>
      <w:r w:rsidR="007834F0">
        <w:fldChar w:fldCharType="separate"/>
      </w:r>
      <w:r w:rsidR="007834F0">
        <w:t>176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7">
        <w:r w:rsidR="007834F0">
          <w:t>27.  Der Platonische Orientalismus in der Renaissance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chapter_27 \h </w:instrText>
      </w:r>
      <w:r w:rsidR="007834F0">
        <w:fldChar w:fldCharType="separate"/>
      </w:r>
      <w:r w:rsidR="007834F0">
        <w:t>184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8">
        <w:r w:rsidR="007834F0">
          <w:t>28.  Die Astrologischen Geheimtraditionen im Sola Busca Tarot und wie das Geimnis bewahrt wurde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chapter_28 \h </w:instrText>
      </w:r>
      <w:r w:rsidR="007834F0">
        <w:fldChar w:fldCharType="separate"/>
      </w:r>
      <w:r w:rsidR="007834F0">
        <w:t>195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29">
        <w:r w:rsidR="007834F0">
          <w:t>29.  Die Miniaturisierung von Geheimwissen in der Platonischen Magie- und Mystiktradition und das Sola Busca Tarot als Beispiel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chapter_29 \h </w:instrText>
      </w:r>
      <w:r w:rsidR="007834F0">
        <w:fldChar w:fldCharType="separate"/>
      </w:r>
      <w:r w:rsidR="007834F0">
        <w:t>201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0">
        <w:r w:rsidR="007834F0">
          <w:t>30.  Das Sola Busca Tarot als Pagan Renaissance Grimoire – The Metaphysics – the Cosmology – Ritual Practice – Picatrix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chapter_30 \h </w:instrText>
      </w:r>
      <w:r w:rsidR="007834F0">
        <w:fldChar w:fldCharType="separate"/>
      </w:r>
      <w:r w:rsidR="007834F0">
        <w:t>207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1">
        <w:r w:rsidR="007834F0">
          <w:t>31.  Der Gott Apollo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chapter_31 \h </w:instrText>
      </w:r>
      <w:r w:rsidR="007834F0">
        <w:fldChar w:fldCharType="separate"/>
      </w:r>
      <w:r w:rsidR="007834F0">
        <w:t>212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2">
        <w:r w:rsidR="007834F0">
          <w:t>32.  Partizipatorische Imagination – Mundus Imaginalis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chapter_32 \h </w:instrText>
      </w:r>
      <w:r w:rsidR="007834F0">
        <w:fldChar w:fldCharType="separate"/>
      </w:r>
      <w:r w:rsidR="007834F0">
        <w:t>217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3">
        <w:r w:rsidR="007834F0">
          <w:t>33.  Aktive Imagination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chapter_33 \h </w:instrText>
      </w:r>
      <w:r w:rsidR="007834F0">
        <w:fldChar w:fldCharType="separate"/>
      </w:r>
      <w:r w:rsidR="007834F0">
        <w:t>222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4">
        <w:r w:rsidR="007834F0">
          <w:t>34.  Channeling im Sola Busca Tarot – eine esoterische und ikonologische Betrachtung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chapter_34 \h </w:instrText>
      </w:r>
      <w:r w:rsidR="007834F0">
        <w:fldChar w:fldCharType="separate"/>
      </w:r>
      <w:r w:rsidR="007834F0">
        <w:t>227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5">
        <w:r w:rsidR="007834F0">
          <w:t>35.  Non-ordinary States of Consciousness“ (nicht-alltägliche Bewusstseinszustände) im Kontext des Sola-Busca-Tarots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chapter_35 \h </w:instrText>
      </w:r>
      <w:r w:rsidR="007834F0">
        <w:fldChar w:fldCharType="separate"/>
      </w:r>
      <w:r w:rsidR="007834F0">
        <w:t>232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6">
        <w:r w:rsidR="007834F0">
          <w:t>36.  Der Daimon – Genius – als funktionaler Vermittler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chapter_36 \h </w:instrText>
      </w:r>
      <w:r w:rsidR="007834F0">
        <w:fldChar w:fldCharType="separate"/>
      </w:r>
      <w:r w:rsidR="007834F0">
        <w:t>237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7">
        <w:r w:rsidR="007834F0">
          <w:t>37.  Platons Dialog Alkibiades im Kontext des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chapter_37 \h </w:instrText>
      </w:r>
      <w:r w:rsidR="007834F0">
        <w:fldChar w:fldCharType="separate"/>
      </w:r>
      <w:r w:rsidR="007834F0">
        <w:t>242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8">
        <w:r w:rsidR="007834F0">
          <w:t>38.  Die historische Fehldeutung von Plato im Kontext des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chapter_38 \h </w:instrText>
      </w:r>
      <w:r w:rsidR="007834F0">
        <w:fldChar w:fldCharType="separate"/>
      </w:r>
      <w:r w:rsidR="007834F0">
        <w:t>247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39">
        <w:r w:rsidR="007834F0">
          <w:t>39.  Die Empfängnis von Alexander dem Großen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chapter_39 \h </w:instrText>
      </w:r>
      <w:r w:rsidR="007834F0">
        <w:fldChar w:fldCharType="separate"/>
      </w:r>
      <w:r w:rsidR="007834F0">
        <w:t>252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0">
        <w:r w:rsidR="007834F0">
          <w:t>40.  Kosmologie der Ausbeutung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chapter_40 \h </w:instrText>
      </w:r>
      <w:r w:rsidR="007834F0">
        <w:fldChar w:fldCharType="separate"/>
      </w:r>
      <w:r w:rsidR="007834F0">
        <w:t>257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1">
        <w:r w:rsidR="007834F0">
          <w:t>41.  Dunkler Shamanismus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chapter_41 \h </w:instrText>
      </w:r>
      <w:r w:rsidR="007834F0">
        <w:fldChar w:fldCharType="separate"/>
      </w:r>
      <w:r w:rsidR="007834F0">
        <w:t>262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2">
        <w:r w:rsidR="007834F0">
          <w:t>42.  Algol – der bösartigste / unheilvollste Stern im Sola Busco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chapter_42 \h </w:instrText>
      </w:r>
      <w:r w:rsidR="007834F0">
        <w:fldChar w:fldCharType="separate"/>
      </w:r>
      <w:r w:rsidR="007834F0">
        <w:t>267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3">
        <w:r w:rsidR="007834F0">
          <w:t>43.  Der Demiurg im Sola Bosca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chapter_43 \h </w:instrText>
      </w:r>
      <w:r w:rsidR="007834F0">
        <w:fldChar w:fldCharType="separate"/>
      </w:r>
      <w:r w:rsidR="007834F0">
        <w:t>270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4">
        <w:r w:rsidR="007834F0">
          <w:t>44.  Orphische Mystik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chapter_44 \h </w:instrText>
      </w:r>
      <w:r w:rsidR="007834F0">
        <w:fldChar w:fldCharType="separate"/>
      </w:r>
      <w:r w:rsidR="007834F0">
        <w:t>276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5">
        <w:r w:rsidR="007834F0">
          <w:t>45.  Saturn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chapter_45 \h </w:instrText>
      </w:r>
      <w:r w:rsidR="007834F0">
        <w:fldChar w:fldCharType="separate"/>
      </w:r>
      <w:r w:rsidR="007834F0">
        <w:t>281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6">
        <w:r w:rsidR="007834F0">
          <w:t>46.  Gnosis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chapter_46 \h </w:instrText>
      </w:r>
      <w:r w:rsidR="007834F0">
        <w:fldChar w:fldCharType="separate"/>
      </w:r>
      <w:r w:rsidR="007834F0">
        <w:t>286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7">
        <w:r w:rsidR="007834F0">
          <w:t>47.  Sola Busca als Grimoire &amp; Zeremonialmagie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chapter_47 \h </w:instrText>
      </w:r>
      <w:r w:rsidR="007834F0">
        <w:fldChar w:fldCharType="separate"/>
      </w:r>
      <w:r w:rsidR="007834F0">
        <w:t>291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8">
        <w:r w:rsidR="007834F0">
          <w:t>48.  Henosis im Sola-Busca-Tarot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chapter_48 \h </w:instrText>
      </w:r>
      <w:r w:rsidR="007834F0">
        <w:fldChar w:fldCharType="separate"/>
      </w:r>
      <w:r w:rsidR="007834F0">
        <w:t>300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49">
        <w:r w:rsidR="007834F0">
          <w:t>49.  Die Hofkarten des Sola-Busca-Tarots nach Peter Mark Adams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chapter_49 \h </w:instrText>
      </w:r>
      <w:r w:rsidR="007834F0">
        <w:fldChar w:fldCharType="separate"/>
      </w:r>
      <w:r w:rsidR="007834F0">
        <w:t>304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0">
        <w:r w:rsidR="007834F0">
          <w:t>50.  Alexander der Große in der Karte König der Schwerter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chapter_50 \h </w:instrText>
      </w:r>
      <w:r w:rsidR="007834F0">
        <w:fldChar w:fldCharType="separate"/>
      </w:r>
      <w:r w:rsidR="007834F0">
        <w:t>310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1">
        <w:r w:rsidR="007834F0">
          <w:t>51.  Ludovico Lazzarelli (1447–1500) als geistiger Inspirator des Sola-Busca-Tarots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chapter_51 \h </w:instrText>
      </w:r>
      <w:r w:rsidR="007834F0">
        <w:fldChar w:fldCharType="separate"/>
      </w:r>
      <w:r w:rsidR="007834F0">
        <w:t>317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2">
        <w:r w:rsidR="007834F0">
          <w:t>52.  Karte As der Schwerter im Sola-Busca-Tarot nach Peter Mark Adam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chapter_52 \h </w:instrText>
      </w:r>
      <w:r w:rsidR="007834F0">
        <w:fldChar w:fldCharType="separate"/>
      </w:r>
      <w:r w:rsidR="007834F0">
        <w:t>322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3">
        <w:r w:rsidR="007834F0">
          <w:t>53.  Der Ausstellungskatalog „Il segreto dei segreti. I tarocchi Sola Busca e la cultura ermetico-alchemica tra Marche e Veneto alla fine del Quattrocento“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chapter_53 \h </w:instrText>
      </w:r>
      <w:r w:rsidR="007834F0">
        <w:fldChar w:fldCharType="separate"/>
      </w:r>
      <w:r w:rsidR="007834F0">
        <w:t>327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4">
        <w:r w:rsidR="007834F0">
          <w:t>54.  Karte XIV – BOCHO im Sola-Busca-Tarot nach Peter Mark Adam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chapter_54 \h </w:instrText>
      </w:r>
      <w:r w:rsidR="007834F0">
        <w:fldChar w:fldCharType="separate"/>
      </w:r>
      <w:r w:rsidR="007834F0">
        <w:t>333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5">
        <w:r w:rsidR="007834F0">
          <w:t>55.  Giordano Berti – Le Carte di Corte. Gioco e magia alla corte degli Estensi (1987) – die Bedeutung für das Sola-Busca-Tarot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chapter_55 \h </w:instrText>
      </w:r>
      <w:r w:rsidR="007834F0">
        <w:fldChar w:fldCharType="separate"/>
      </w:r>
      <w:r w:rsidR="007834F0">
        <w:t>339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6">
        <w:r w:rsidR="007834F0">
          <w:t>56.  Die Karten As und 2 der Schwerter im Sola Busca Tarot als Homoerotische Assoziationen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chapter_56 \h </w:instrText>
      </w:r>
      <w:r w:rsidR="007834F0">
        <w:fldChar w:fldCharType="separate"/>
      </w:r>
      <w:r w:rsidR="007834F0">
        <w:t>347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7">
        <w:r w:rsidR="007834F0">
          <w:t>57.  Sofia Di Vincenzo –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chapter_57 \h </w:instrText>
      </w:r>
      <w:r w:rsidR="007834F0">
        <w:fldChar w:fldCharType="separate"/>
      </w:r>
      <w:r w:rsidR="007834F0">
        <w:t>352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8">
        <w:r w:rsidR="007834F0">
          <w:t>58.  Georgios Gemistos Plethon in der Karte 1o Kelche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chapter_58 \h </w:instrText>
      </w:r>
      <w:r w:rsidR="007834F0">
        <w:fldChar w:fldCharType="separate"/>
      </w:r>
      <w:r w:rsidR="007834F0">
        <w:t>357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59">
        <w:r w:rsidR="007834F0">
          <w:t>59.  Der abnehmende Mond in Karte XII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chapter_59 \h </w:instrText>
      </w:r>
      <w:r w:rsidR="007834F0">
        <w:fldChar w:fldCharType="separate"/>
      </w:r>
      <w:r w:rsidR="007834F0">
        <w:t>364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60">
        <w:r w:rsidR="007834F0">
          <w:t>60.  Das Sternbild Perseus im Sola-Busca-Tarot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chapter_60 \h </w:instrText>
      </w:r>
      <w:r w:rsidR="007834F0">
        <w:fldChar w:fldCharType="separate"/>
      </w:r>
      <w:r w:rsidR="007834F0">
        <w:t>369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61">
        <w:r w:rsidR="007834F0">
          <w:t>61.  Die Karte VII – Deo Tauro im Sola Busco als Anknüfung / Bezugnahme auf die Stier Symbolik im Mithraskult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chapter_61 \h </w:instrText>
      </w:r>
      <w:r w:rsidR="007834F0">
        <w:fldChar w:fldCharType="separate"/>
      </w:r>
      <w:r w:rsidR="007834F0">
        <w:t>381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62">
        <w:r w:rsidR="007834F0">
          <w:t>62.  Mithras – der Lichtgott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chapter_62 \h </w:instrText>
      </w:r>
      <w:r w:rsidR="007834F0">
        <w:fldChar w:fldCharType="separate"/>
      </w:r>
      <w:r w:rsidR="007834F0">
        <w:t>386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63">
        <w:r w:rsidR="007834F0">
          <w:t>63.  Plutarch – Leben, Werk, Philosophie, Religion und seine Bedeutung für das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chapter_63 \h </w:instrText>
      </w:r>
      <w:r w:rsidR="007834F0">
        <w:fldChar w:fldCharType="separate"/>
      </w:r>
      <w:r w:rsidR="007834F0">
        <w:t>395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64">
        <w:r w:rsidR="007834F0">
          <w:t>64.  Das Heidnische Weltbild und Heidnische Kosmologien im Sola Busca Tarot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chapter_64 \h </w:instrText>
      </w:r>
      <w:r w:rsidR="007834F0">
        <w:fldChar w:fldCharType="separate"/>
      </w:r>
      <w:r w:rsidR="007834F0">
        <w:t>404</w:t>
      </w:r>
      <w:r w:rsidR="007834F0">
        <w:fldChar w:fldCharType="end"/>
      </w:r>
    </w:p>
    <w:p w:rsidR="007834F0" w:rsidRDefault="00000000" w:rsidP="007834F0">
      <w:pPr>
        <w:pStyle w:val="BookTOC"/>
        <w:ind w:left="482" w:hanging="482"/>
      </w:pPr>
      <w:hyperlink w:anchor="chapter_65">
        <w:r w:rsidR="007834F0">
          <w:t>65.  Robert Michael Place – The Tarot – History, Symbolism, and Divination</w:t>
        </w:r>
      </w:hyperlink>
      <w:r w:rsidR="007834F0">
        <w:tab/>
      </w:r>
      <w:r w:rsidR="007834F0">
        <w:fldChar w:fldCharType="begin"/>
      </w:r>
      <w:r w:rsidR="007834F0">
        <w:instrText xml:space="preserve"> PAGEREF chapter_65 \h </w:instrText>
      </w:r>
      <w:r w:rsidR="007834F0">
        <w:fldChar w:fldCharType="separate"/>
      </w:r>
      <w:r w:rsidR="007834F0">
        <w:t>414</w:t>
      </w:r>
      <w:r w:rsidR="007834F0">
        <w:fldChar w:fldCharType="end"/>
      </w:r>
      <w:r w:rsidR="007834F0">
        <w:fldChar w:fldCharType="end"/>
      </w:r>
    </w:p>
    <w:p w:rsidR="00995478" w:rsidRDefault="007834F0" w:rsidP="007834F0">
      <w:r>
        <w:br w:type="page"/>
      </w:r>
    </w:p>
    <w:p w:rsidR="00AB6D64" w:rsidRDefault="00AB6D64" w:rsidP="00AB6D64">
      <w:r>
        <w:lastRenderedPageBreak/>
        <w:t>---</w:t>
      </w:r>
    </w:p>
    <w:p w:rsidR="00AB6D64" w:rsidRPr="00AB6D64" w:rsidRDefault="00AB6D64" w:rsidP="00AB6D64">
      <w:pPr>
        <w:rPr>
          <w:b/>
          <w:bCs/>
          <w:sz w:val="24"/>
        </w:rPr>
      </w:pPr>
    </w:p>
    <w:sectPr w:rsidR="00AB6D64" w:rsidRPr="00AB6D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64"/>
    <w:rsid w:val="00036E04"/>
    <w:rsid w:val="001308ED"/>
    <w:rsid w:val="005910C7"/>
    <w:rsid w:val="00645F32"/>
    <w:rsid w:val="006A49E0"/>
    <w:rsid w:val="007070DD"/>
    <w:rsid w:val="007834F0"/>
    <w:rsid w:val="008D3625"/>
    <w:rsid w:val="00995478"/>
    <w:rsid w:val="00A07423"/>
    <w:rsid w:val="00AB6D64"/>
    <w:rsid w:val="00B07FA8"/>
    <w:rsid w:val="00B5506C"/>
    <w:rsid w:val="00E62EA0"/>
    <w:rsid w:val="00F55FDF"/>
    <w:rsid w:val="00FD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B6837"/>
  <w15:chartTrackingRefBased/>
  <w15:docId w15:val="{1A76B97E-D368-3A4E-8F34-64906BE4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="Times New Roman (Textkörper CS)"/>
        <w:kern w:val="2"/>
        <w:sz w:val="32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6D64"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6D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834F0"/>
    <w:pPr>
      <w:keepNext/>
      <w:keepLines/>
      <w:spacing w:before="260" w:after="160" w:line="269" w:lineRule="auto"/>
      <w:outlineLvl w:val="1"/>
    </w:pPr>
    <w:rPr>
      <w:rFonts w:ascii="Times New Roman" w:hAnsi="Times New Roman" w:cstheme="majorBidi"/>
      <w:b/>
      <w:bCs/>
      <w:color w:val="000000"/>
      <w:kern w:val="0"/>
      <w:sz w:val="26"/>
      <w:szCs w:val="26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6D64"/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B6D64"/>
    <w:pPr>
      <w:spacing w:before="480" w:line="276" w:lineRule="auto"/>
      <w:outlineLvl w:val="9"/>
    </w:pPr>
    <w:rPr>
      <w:b/>
      <w:bCs/>
      <w:kern w:val="0"/>
      <w:sz w:val="28"/>
      <w:szCs w:val="28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AB6D64"/>
    <w:pPr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AB6D64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036E04"/>
    <w:rPr>
      <w:i/>
      <w:iCs/>
    </w:rPr>
  </w:style>
  <w:style w:type="paragraph" w:customStyle="1" w:styleId="pdq2pgselectionanchorcontainer">
    <w:name w:val="pdq2pg_selectionanchorcontainer"/>
    <w:basedOn w:val="Standard"/>
    <w:rsid w:val="00036E0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834F0"/>
    <w:rPr>
      <w:rFonts w:ascii="Times New Roman" w:eastAsiaTheme="minorEastAsia" w:hAnsi="Times New Roman" w:cstheme="majorBidi"/>
      <w:b/>
      <w:bCs/>
      <w:color w:val="000000"/>
      <w:kern w:val="0"/>
      <w:sz w:val="26"/>
      <w:szCs w:val="26"/>
      <w14:ligatures w14:val="none"/>
    </w:rPr>
  </w:style>
  <w:style w:type="paragraph" w:customStyle="1" w:styleId="BookTOC">
    <w:name w:val="Book TOC"/>
    <w:basedOn w:val="Standard"/>
    <w:rsid w:val="007834F0"/>
    <w:pPr>
      <w:keepLines/>
      <w:tabs>
        <w:tab w:val="right" w:leader="dot" w:pos="8787"/>
      </w:tabs>
      <w:spacing w:after="100" w:line="240" w:lineRule="exact"/>
    </w:pPr>
    <w:rPr>
      <w:rFonts w:ascii="Times New Roman" w:hAnsi="Times New Roman" w:cstheme="minorBidi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2740</Words>
  <Characters>17268</Characters>
  <Application>Microsoft Office Word</Application>
  <DocSecurity>0</DocSecurity>
  <Lines>143</Lines>
  <Paragraphs>39</Paragraphs>
  <ScaleCrop>false</ScaleCrop>
  <Company/>
  <LinksUpToDate>false</LinksUpToDate>
  <CharactersWithSpaces>19969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Schendel-Schmale</dc:creator>
  <cp:keywords/>
  <dc:description/>
  <cp:lastModifiedBy>Bianca Schendel-Schmale</cp:lastModifiedBy>
  <cp:revision>8</cp:revision>
  <dcterms:created xsi:type="dcterms:W3CDTF">2026-10-09T08:13:00Z</dcterms:created>
  <dcterms:modified xsi:type="dcterms:W3CDTF">2026-10-09T08:32:00Z</dcterms:modified>
</cp:coreProperties>
</file>